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B746BC2" w14:textId="12B370C6" w:rsidR="005D13BF" w:rsidRPr="005D13BF" w:rsidRDefault="00C42572" w:rsidP="00571041">
      <w:pPr>
        <w:ind w:left="360"/>
        <w:jc w:val="both"/>
        <w:rPr>
          <w:rFonts w:cs="B Titr"/>
          <w:b/>
          <w:bCs/>
          <w:sz w:val="36"/>
          <w:szCs w:val="36"/>
          <w:lang w:bidi="fa-IR"/>
        </w:rPr>
      </w:pPr>
      <w:bookmarkStart w:id="0" w:name="_Toc390155520"/>
      <w:bookmarkStart w:id="1" w:name="_Toc390155735"/>
      <w:bookmarkStart w:id="2" w:name="_Toc390155510"/>
      <w:bookmarkStart w:id="3" w:name="_Toc390155725"/>
      <w:bookmarkStart w:id="4" w:name="_Toc390155502"/>
      <w:bookmarkStart w:id="5" w:name="_Toc390155717"/>
      <w:bookmarkStart w:id="6" w:name="_Toc360644221"/>
      <w:bookmarkStart w:id="7" w:name="_Toc360644244"/>
      <w:bookmarkStart w:id="8" w:name="_GoBack"/>
      <w:r w:rsidRPr="00C42572">
        <w:rPr>
          <w:rFonts w:cs="B Titr"/>
          <w:b/>
          <w:bCs/>
          <w:sz w:val="36"/>
          <w:szCs w:val="36"/>
          <w:rtl/>
          <w:lang w:bidi="fa-IR"/>
        </w:rPr>
        <w:t xml:space="preserve">حل تعارض </w:t>
      </w:r>
      <w:r w:rsidRPr="00C42572">
        <w:rPr>
          <w:rFonts w:cs="B Titr" w:hint="cs"/>
          <w:b/>
          <w:bCs/>
          <w:sz w:val="36"/>
          <w:szCs w:val="36"/>
          <w:rtl/>
          <w:lang w:bidi="fa-IR"/>
        </w:rPr>
        <w:t>بین</w:t>
      </w:r>
      <w:r w:rsidRPr="00C42572">
        <w:rPr>
          <w:rFonts w:cs="B Titr"/>
          <w:b/>
          <w:bCs/>
          <w:sz w:val="36"/>
          <w:szCs w:val="36"/>
          <w:rtl/>
          <w:lang w:bidi="fa-IR"/>
        </w:rPr>
        <w:t xml:space="preserve"> دو روایت </w:t>
      </w:r>
      <w:bookmarkEnd w:id="0"/>
      <w:bookmarkEnd w:id="1"/>
      <w:r w:rsidRPr="00C42572">
        <w:rPr>
          <w:rFonts w:cs="B Titr" w:hint="cs"/>
          <w:b/>
          <w:bCs/>
          <w:sz w:val="36"/>
          <w:szCs w:val="36"/>
          <w:rtl/>
          <w:lang w:bidi="fa-IR"/>
        </w:rPr>
        <w:t>در مفطریت ارتماس</w:t>
      </w:r>
      <w:r w:rsidRPr="003F17CC">
        <w:rPr>
          <w:rFonts w:cs="B Titr"/>
          <w:b/>
          <w:bCs/>
          <w:sz w:val="36"/>
          <w:szCs w:val="36"/>
          <w:rtl/>
          <w:lang w:bidi="fa-IR"/>
        </w:rPr>
        <w:t xml:space="preserve"> </w:t>
      </w:r>
      <w:bookmarkEnd w:id="2"/>
      <w:bookmarkEnd w:id="3"/>
      <w:bookmarkEnd w:id="4"/>
      <w:bookmarkEnd w:id="5"/>
    </w:p>
    <w:bookmarkEnd w:id="6"/>
    <w:bookmarkEnd w:id="7"/>
    <w:p w14:paraId="2F9F6AC3" w14:textId="77777777" w:rsidR="00CF1B6D" w:rsidRPr="00145E39" w:rsidRDefault="00CF1B6D" w:rsidP="00571041">
      <w:pPr>
        <w:ind w:left="360"/>
        <w:jc w:val="both"/>
        <w:rPr>
          <w:rFonts w:cs="B Titr"/>
          <w:b/>
          <w:bCs/>
          <w:sz w:val="36"/>
          <w:szCs w:val="36"/>
          <w:rtl/>
          <w:lang w:bidi="fa-IR"/>
        </w:rPr>
      </w:pPr>
    </w:p>
    <w:p w14:paraId="668C71B0" w14:textId="77777777" w:rsidR="00145E39" w:rsidRDefault="00145E39" w:rsidP="00571041">
      <w:pPr>
        <w:ind w:left="360"/>
        <w:jc w:val="both"/>
        <w:rPr>
          <w:rFonts w:cs="B Titr"/>
          <w:b/>
          <w:bCs/>
          <w:rtl/>
          <w:lang w:bidi="fa-IR"/>
        </w:rPr>
      </w:pPr>
    </w:p>
    <w:p w14:paraId="6E90CC5E" w14:textId="5EF7E155" w:rsidR="00472A86" w:rsidRPr="00224618" w:rsidRDefault="000D0616" w:rsidP="00571041">
      <w:pPr>
        <w:ind w:left="360"/>
        <w:jc w:val="both"/>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571041">
      <w:pPr>
        <w:ind w:left="360"/>
        <w:jc w:val="both"/>
        <w:rPr>
          <w:rFonts w:cs="B Titr"/>
          <w:b/>
          <w:bCs/>
          <w:rtl/>
          <w:lang w:bidi="fa-IR"/>
        </w:rPr>
      </w:pPr>
      <w:r w:rsidRPr="00224618">
        <w:rPr>
          <w:rFonts w:cs="B Titr" w:hint="cs"/>
          <w:b/>
          <w:bCs/>
          <w:rtl/>
          <w:lang w:bidi="fa-IR"/>
        </w:rPr>
        <w:t>ترجمه: سعید نورا</w:t>
      </w:r>
    </w:p>
    <w:p w14:paraId="4B7C22E6" w14:textId="08FA0EBC" w:rsidR="00C42572" w:rsidRDefault="00C42572" w:rsidP="00571041">
      <w:pPr>
        <w:pStyle w:val="Question"/>
        <w:rPr>
          <w:rtl/>
        </w:rPr>
      </w:pPr>
      <w:r w:rsidRPr="00E85CE7">
        <w:rPr>
          <w:rFonts w:ascii="IRMitra" w:hAnsi="IRMitra" w:cs="IRMitra"/>
          <w:bCs w:val="0"/>
          <w:sz w:val="24"/>
          <w:szCs w:val="24"/>
        </w:rPr>
        <w:sym w:font="Wingdings 3" w:char="F0E7"/>
      </w:r>
      <w:r w:rsidRPr="00E85CE7">
        <w:rPr>
          <w:rFonts w:ascii="IRMitra" w:hAnsi="IRMitra" w:cs="IRMitra"/>
          <w:bCs w:val="0"/>
          <w:sz w:val="24"/>
          <w:szCs w:val="24"/>
          <w:rtl/>
        </w:rPr>
        <w:t xml:space="preserve"> </w:t>
      </w:r>
      <w:r w:rsidRPr="00E85CE7">
        <w:rPr>
          <w:rFonts w:ascii="IRMitra" w:hAnsi="IRMitra" w:cs="IRMitra"/>
          <w:rtl/>
        </w:rPr>
        <w:t>سؤال</w:t>
      </w:r>
      <w:r>
        <w:rPr>
          <w:rStyle w:val="FootnoteReference"/>
          <w:rFonts w:ascii="IRMitra" w:hAnsi="IRMitra" w:cs="IRMitra"/>
          <w:rtl/>
        </w:rPr>
        <w:footnoteReference w:id="1"/>
      </w:r>
      <w:r w:rsidRPr="00E85CE7">
        <w:rPr>
          <w:rFonts w:ascii="IRMitra" w:hAnsi="IRMitra" w:cs="IRMitra"/>
          <w:rtl/>
        </w:rPr>
        <w:t xml:space="preserve">: چگونه مى توان </w:t>
      </w:r>
      <w:r>
        <w:rPr>
          <w:rFonts w:ascii="IRMitra" w:hAnsi="IRMitra" w:cs="IRMitra" w:hint="cs"/>
          <w:rtl/>
        </w:rPr>
        <w:t xml:space="preserve">بین </w:t>
      </w:r>
      <w:r w:rsidRPr="00E85CE7">
        <w:rPr>
          <w:rFonts w:ascii="IRMitra" w:hAnsi="IRMitra" w:cs="IRMitra"/>
          <w:rtl/>
        </w:rPr>
        <w:t xml:space="preserve">اين دو روايت جمع كرد، صحيح محمد بن مسلم مى گويد: </w:t>
      </w:r>
      <w:r w:rsidRPr="00110A42">
        <w:rPr>
          <w:rtl/>
        </w:rPr>
        <w:t>سمعت أبا جعفر عليه السلام يقول: «لا يضرّ الصائم ما صنع إذا اجتنب ثلاث خصال: الطعام والشراب والنساء والارتماس». و</w:t>
      </w:r>
      <w:r>
        <w:rPr>
          <w:rFonts w:hint="cs"/>
          <w:rtl/>
        </w:rPr>
        <w:t xml:space="preserve"> </w:t>
      </w:r>
      <w:r w:rsidRPr="00110A42">
        <w:rPr>
          <w:rtl/>
        </w:rPr>
        <w:t>موثق إسحاق بن عمار قال: قلت لأبي عبد الله عليه السلام: رجل صائم ارتمس في الماء متعمّداً عليه قضاء ذلك اليوم؟</w:t>
      </w:r>
      <w:r w:rsidRPr="008D3AD2">
        <w:rPr>
          <w:rtl/>
        </w:rPr>
        <w:t xml:space="preserve"> </w:t>
      </w:r>
      <w:r w:rsidRPr="00110A42">
        <w:rPr>
          <w:rtl/>
        </w:rPr>
        <w:t>قال: «ليس عليه قضاؤه»؟</w:t>
      </w:r>
    </w:p>
    <w:p w14:paraId="7453B44F" w14:textId="77777777" w:rsidR="00C42572" w:rsidRPr="008D3AD2" w:rsidRDefault="00C42572" w:rsidP="00571041">
      <w:pPr>
        <w:pStyle w:val="Question"/>
        <w:rPr>
          <w:rFonts w:ascii="IRMitra" w:eastAsia="Times New Roman" w:hAnsi="IRMitra" w:cs="IRMitra"/>
          <w:b/>
          <w:bCs w:val="0"/>
          <w:rtl/>
        </w:rPr>
      </w:pPr>
      <w:r w:rsidRPr="008D3AD2">
        <w:rPr>
          <w:rFonts w:ascii="IRMitra" w:hAnsi="IRMitra" w:cs="IRMitra"/>
          <w:sz w:val="24"/>
          <w:szCs w:val="24"/>
          <w:rtl/>
        </w:rPr>
        <w:t>پاسخ</w:t>
      </w:r>
      <w:r w:rsidRPr="008D3AD2">
        <w:rPr>
          <w:rFonts w:ascii="IRMitra" w:hAnsi="IRMitra" w:cs="IRMitra"/>
          <w:b/>
          <w:bCs w:val="0"/>
          <w:sz w:val="18"/>
          <w:szCs w:val="18"/>
          <w:rtl/>
        </w:rPr>
        <w:t xml:space="preserve">: </w:t>
      </w:r>
      <w:r w:rsidRPr="008D3AD2">
        <w:rPr>
          <w:rFonts w:ascii="IRMitra" w:eastAsia="Times New Roman" w:hAnsi="IRMitra" w:cs="IRMitra"/>
          <w:b/>
          <w:bCs w:val="0"/>
          <w:rtl/>
        </w:rPr>
        <w:t xml:space="preserve">بهترین </w:t>
      </w:r>
      <w:r>
        <w:rPr>
          <w:rFonts w:ascii="IRMitra" w:eastAsia="Times New Roman" w:hAnsi="IRMitra" w:cs="IRMitra" w:hint="cs"/>
          <w:b/>
          <w:bCs w:val="0"/>
          <w:rtl/>
        </w:rPr>
        <w:t>جمع</w:t>
      </w:r>
      <w:r w:rsidRPr="008D3AD2">
        <w:rPr>
          <w:rFonts w:ascii="IRMitra" w:eastAsia="Times New Roman" w:hAnsi="IRMitra" w:cs="IRMitra"/>
          <w:b/>
          <w:bCs w:val="0"/>
          <w:rtl/>
        </w:rPr>
        <w:t xml:space="preserve"> عرفی به نظر من در اینجا این است که بگوییم روایت اول </w:t>
      </w:r>
      <w:r>
        <w:rPr>
          <w:rFonts w:ascii="IRMitra" w:eastAsia="Times New Roman" w:hAnsi="IRMitra" w:cs="IRMitra" w:hint="cs"/>
          <w:b/>
          <w:bCs w:val="0"/>
          <w:rtl/>
        </w:rPr>
        <w:t xml:space="preserve">نهایت بر این نکته دلالت دارد که </w:t>
      </w:r>
      <w:r w:rsidRPr="008D3AD2">
        <w:rPr>
          <w:rFonts w:ascii="IRMitra" w:eastAsia="Times New Roman" w:hAnsi="IRMitra" w:cs="IRMitra"/>
          <w:b/>
          <w:bCs w:val="0"/>
          <w:rtl/>
        </w:rPr>
        <w:t>روزه دار</w:t>
      </w:r>
      <w:r>
        <w:rPr>
          <w:rFonts w:ascii="IRMitra" w:eastAsia="Times New Roman" w:hAnsi="IRMitra" w:cs="IRMitra" w:hint="cs"/>
          <w:b/>
          <w:bCs w:val="0"/>
          <w:rtl/>
        </w:rPr>
        <w:t xml:space="preserve"> نباید</w:t>
      </w:r>
      <w:r w:rsidRPr="008D3AD2">
        <w:rPr>
          <w:rFonts w:ascii="IRMitra" w:eastAsia="Times New Roman" w:hAnsi="IRMitra" w:cs="IRMitra"/>
          <w:b/>
          <w:bCs w:val="0"/>
          <w:rtl/>
        </w:rPr>
        <w:t xml:space="preserve"> این چهار </w:t>
      </w:r>
      <w:r>
        <w:rPr>
          <w:rFonts w:ascii="IRMitra" w:eastAsia="Times New Roman" w:hAnsi="IRMitra" w:cs="IRMitra" w:hint="cs"/>
          <w:b/>
          <w:bCs w:val="0"/>
          <w:rtl/>
        </w:rPr>
        <w:t>عمل</w:t>
      </w:r>
      <w:r w:rsidRPr="008D3AD2">
        <w:rPr>
          <w:rFonts w:ascii="IRMitra" w:eastAsia="Times New Roman" w:hAnsi="IRMitra" w:cs="IRMitra"/>
          <w:b/>
          <w:bCs w:val="0"/>
          <w:rtl/>
        </w:rPr>
        <w:t xml:space="preserve"> را انجام </w:t>
      </w:r>
      <w:r>
        <w:rPr>
          <w:rFonts w:ascii="IRMitra" w:eastAsia="Times New Roman" w:hAnsi="IRMitra" w:cs="IRMitra" w:hint="cs"/>
          <w:b/>
          <w:bCs w:val="0"/>
          <w:rtl/>
        </w:rPr>
        <w:t>دهد</w:t>
      </w:r>
      <w:r w:rsidRPr="008D3AD2">
        <w:rPr>
          <w:rFonts w:ascii="IRMitra" w:eastAsia="Times New Roman" w:hAnsi="IRMitra" w:cs="IRMitra"/>
          <w:b/>
          <w:bCs w:val="0"/>
          <w:rtl/>
        </w:rPr>
        <w:t xml:space="preserve"> وگرنه روزه اش باطل می شود و روزه اش </w:t>
      </w:r>
      <w:r>
        <w:rPr>
          <w:rFonts w:ascii="IRMitra" w:eastAsia="Times New Roman" w:hAnsi="IRMitra" w:cs="IRMitra" w:hint="cs"/>
          <w:b/>
          <w:bCs w:val="0"/>
          <w:rtl/>
        </w:rPr>
        <w:t>محقق</w:t>
      </w:r>
      <w:r w:rsidRPr="008D3AD2">
        <w:rPr>
          <w:rFonts w:ascii="IRMitra" w:eastAsia="Times New Roman" w:hAnsi="IRMitra" w:cs="IRMitra"/>
          <w:b/>
          <w:bCs w:val="0"/>
          <w:rtl/>
        </w:rPr>
        <w:t xml:space="preserve"> نمی شود پس اگر</w:t>
      </w:r>
      <w:r>
        <w:rPr>
          <w:rFonts w:ascii="IRMitra" w:eastAsia="Times New Roman" w:hAnsi="IRMitra" w:cs="IRMitra" w:hint="cs"/>
          <w:b/>
          <w:bCs w:val="0"/>
          <w:rtl/>
        </w:rPr>
        <w:t xml:space="preserve"> در آب غوطه ور شود</w:t>
      </w:r>
      <w:r w:rsidRPr="008D3AD2">
        <w:rPr>
          <w:rFonts w:ascii="IRMitra" w:eastAsia="Times New Roman" w:hAnsi="IRMitra" w:cs="IRMitra"/>
          <w:b/>
          <w:bCs w:val="0"/>
          <w:rtl/>
        </w:rPr>
        <w:t xml:space="preserve"> مثلاً روزه</w:t>
      </w:r>
      <w:r>
        <w:rPr>
          <w:rFonts w:ascii="IRMitra" w:eastAsia="Times New Roman" w:hAnsi="IRMitra" w:cs="IRMitra" w:hint="cs"/>
          <w:b/>
          <w:bCs w:val="0"/>
          <w:rtl/>
        </w:rPr>
        <w:t xml:space="preserve"> او</w:t>
      </w:r>
      <w:r w:rsidRPr="008D3AD2">
        <w:rPr>
          <w:rFonts w:ascii="IRMitra" w:eastAsia="Times New Roman" w:hAnsi="IRMitra" w:cs="IRMitra"/>
          <w:b/>
          <w:bCs w:val="0"/>
          <w:rtl/>
        </w:rPr>
        <w:t xml:space="preserve"> باطل می‌شود و </w:t>
      </w:r>
      <w:r>
        <w:rPr>
          <w:rFonts w:ascii="IRMitra" w:eastAsia="Times New Roman" w:hAnsi="IRMitra" w:cs="IRMitra" w:hint="cs"/>
          <w:b/>
          <w:bCs w:val="0"/>
          <w:rtl/>
        </w:rPr>
        <w:t>نمی توان گفت</w:t>
      </w:r>
      <w:r w:rsidRPr="008D3AD2">
        <w:rPr>
          <w:rFonts w:ascii="IRMitra" w:eastAsia="Times New Roman" w:hAnsi="IRMitra" w:cs="IRMitra"/>
          <w:b/>
          <w:bCs w:val="0"/>
          <w:rtl/>
        </w:rPr>
        <w:t xml:space="preserve"> که این روز را روزه گرفته است و آثار</w:t>
      </w:r>
      <w:r>
        <w:rPr>
          <w:rFonts w:ascii="IRMitra" w:eastAsia="Times New Roman" w:hAnsi="IRMitra" w:cs="IRMitra" w:hint="cs"/>
          <w:b/>
          <w:bCs w:val="0"/>
          <w:rtl/>
        </w:rPr>
        <w:t xml:space="preserve"> شرعی</w:t>
      </w:r>
      <w:r w:rsidRPr="008D3AD2">
        <w:rPr>
          <w:rFonts w:ascii="IRMitra" w:eastAsia="Times New Roman" w:hAnsi="IRMitra" w:cs="IRMitra"/>
          <w:b/>
          <w:bCs w:val="0"/>
          <w:rtl/>
        </w:rPr>
        <w:t xml:space="preserve"> روزه</w:t>
      </w:r>
      <w:r>
        <w:rPr>
          <w:rFonts w:ascii="IRMitra" w:eastAsia="Times New Roman" w:hAnsi="IRMitra" w:cs="IRMitra" w:hint="cs"/>
          <w:b/>
          <w:bCs w:val="0"/>
          <w:rtl/>
        </w:rPr>
        <w:t xml:space="preserve"> گرفتن</w:t>
      </w:r>
      <w:r w:rsidRPr="008D3AD2">
        <w:rPr>
          <w:rFonts w:ascii="IRMitra" w:eastAsia="Times New Roman" w:hAnsi="IRMitra" w:cs="IRMitra"/>
          <w:b/>
          <w:bCs w:val="0"/>
          <w:rtl/>
        </w:rPr>
        <w:t xml:space="preserve"> در این روز </w:t>
      </w:r>
      <w:r>
        <w:rPr>
          <w:rFonts w:ascii="IRMitra" w:eastAsia="Times New Roman" w:hAnsi="IRMitra" w:cs="IRMitra" w:hint="cs"/>
          <w:b/>
          <w:bCs w:val="0"/>
          <w:rtl/>
        </w:rPr>
        <w:t>بر آن مترتب نمی شود.</w:t>
      </w:r>
    </w:p>
    <w:p w14:paraId="4A3923F9" w14:textId="77777777" w:rsidR="00C42572" w:rsidRPr="00E85CE7" w:rsidRDefault="00C42572" w:rsidP="00571041">
      <w:pPr>
        <w:jc w:val="both"/>
        <w:rPr>
          <w:rFonts w:eastAsia="Times New Roman"/>
          <w:rtl/>
        </w:rPr>
      </w:pPr>
      <w:r>
        <w:rPr>
          <w:rFonts w:eastAsia="Times New Roman" w:hint="cs"/>
          <w:rtl/>
        </w:rPr>
        <w:t xml:space="preserve">اما </w:t>
      </w:r>
      <w:r w:rsidRPr="00E85CE7">
        <w:rPr>
          <w:rFonts w:eastAsia="Times New Roman"/>
          <w:rtl/>
        </w:rPr>
        <w:t xml:space="preserve">روایت دوم، روزه این شخص </w:t>
      </w:r>
      <w:r>
        <w:rPr>
          <w:rFonts w:eastAsia="Times New Roman" w:hint="cs"/>
          <w:rtl/>
        </w:rPr>
        <w:t xml:space="preserve">را تصحیح نمی کند بلکه نهایت دلالت آن این است که قضای این روزه باطل واجب نیست و این تفکیک بین بطلان و عدم وجوب قضاء </w:t>
      </w:r>
      <w:r w:rsidRPr="00E85CE7">
        <w:rPr>
          <w:rFonts w:eastAsia="Times New Roman"/>
          <w:rtl/>
        </w:rPr>
        <w:t xml:space="preserve">جای تعجب نیست، </w:t>
      </w:r>
      <w:r>
        <w:rPr>
          <w:rFonts w:eastAsia="Times New Roman" w:hint="cs"/>
          <w:rtl/>
        </w:rPr>
        <w:t xml:space="preserve">چطور چنین چیزی عجیب باشد و حال آن که خود فقها این چنین </w:t>
      </w:r>
      <w:r w:rsidRPr="00E85CE7">
        <w:rPr>
          <w:rFonts w:eastAsia="Times New Roman"/>
          <w:rtl/>
        </w:rPr>
        <w:t xml:space="preserve">حکم کرده اند که اگر </w:t>
      </w:r>
      <w:r>
        <w:rPr>
          <w:rFonts w:eastAsia="Times New Roman" w:hint="cs"/>
          <w:rtl/>
        </w:rPr>
        <w:t xml:space="preserve">شخصی نماز عیدین را به جا نیاورد یا مثلاً بدون رکوع آن را به جا آورد نماز وی باطل است ولی </w:t>
      </w:r>
      <w:r>
        <w:rPr>
          <w:rFonts w:eastAsia="Times New Roman" w:hint="cs"/>
          <w:rtl/>
        </w:rPr>
        <w:lastRenderedPageBreak/>
        <w:t>قضای آن واجب نیست. چون دلیل خاص در این زمینه اقامه شده است و همچنین برخی مثل این حکم را نسبت به برخی از حالات در نماز آیات داده اند بلکه برخی این چنین فتوی داده اند که قضای هیچ یک از فرائض غیر از نمازهای یومیه و برخی از حالت های نماز آیات واجب نیست</w:t>
      </w:r>
      <w:r w:rsidRPr="00E85CE7">
        <w:rPr>
          <w:rFonts w:eastAsia="Times New Roman"/>
          <w:rtl/>
        </w:rPr>
        <w:t>.</w:t>
      </w:r>
      <w:r>
        <w:rPr>
          <w:rFonts w:eastAsia="Times New Roman" w:hint="cs"/>
          <w:rtl/>
        </w:rPr>
        <w:t xml:space="preserve"> اینها همگی اموری تعبدی هستند که قابل تفکیک هستند همانطور که بین </w:t>
      </w:r>
      <w:r w:rsidRPr="00E85CE7">
        <w:rPr>
          <w:rFonts w:eastAsia="Times New Roman"/>
          <w:rtl/>
        </w:rPr>
        <w:t>بطلان روزه و وجوب کفاره فرق می گذاریم و برخی از فقها معتقد بودند که استفراغ روزه را باطل می کند و مستلزم قضا است، ولی کفاره</w:t>
      </w:r>
      <w:r>
        <w:rPr>
          <w:rFonts w:eastAsia="Times New Roman" w:hint="cs"/>
          <w:rtl/>
        </w:rPr>
        <w:t xml:space="preserve"> در آن واجب نیست حتی</w:t>
      </w:r>
      <w:r w:rsidRPr="00E85CE7">
        <w:rPr>
          <w:rFonts w:eastAsia="Times New Roman"/>
          <w:rtl/>
        </w:rPr>
        <w:t xml:space="preserve"> اگر این کار را عمدا انجام داده باشد.</w:t>
      </w:r>
    </w:p>
    <w:p w14:paraId="0D25E93E" w14:textId="77777777" w:rsidR="00C42572" w:rsidRPr="00E85CE7" w:rsidRDefault="00C42572" w:rsidP="00571041">
      <w:pPr>
        <w:jc w:val="both"/>
        <w:rPr>
          <w:rFonts w:eastAsia="Times New Roman"/>
          <w:rtl/>
        </w:rPr>
      </w:pPr>
      <w:r w:rsidRPr="00E85CE7">
        <w:rPr>
          <w:rFonts w:eastAsia="Times New Roman"/>
          <w:rtl/>
        </w:rPr>
        <w:t xml:space="preserve">در اینجا می توان گفت که هرکس </w:t>
      </w:r>
      <w:r>
        <w:rPr>
          <w:rFonts w:eastAsia="Times New Roman" w:hint="cs"/>
          <w:rtl/>
        </w:rPr>
        <w:t>در آب غوطه ور شود</w:t>
      </w:r>
      <w:r w:rsidRPr="00E85CE7">
        <w:rPr>
          <w:rFonts w:eastAsia="Times New Roman"/>
          <w:rtl/>
        </w:rPr>
        <w:t xml:space="preserve"> روزه خود را باطل کرده و به تکلیف شرعی خود عمل نکرده است و باید توبه کند ولی قضا بر او واجب نیست بنابراین بین دو روایت منافاتی وجود ندارد. اما بسیاری از فقها </w:t>
      </w:r>
      <w:r>
        <w:rPr>
          <w:rFonts w:eastAsia="Times New Roman" w:hint="cs"/>
          <w:rtl/>
        </w:rPr>
        <w:t>تنافی</w:t>
      </w:r>
      <w:r w:rsidRPr="00E85CE7">
        <w:rPr>
          <w:rFonts w:eastAsia="Times New Roman"/>
          <w:rtl/>
        </w:rPr>
        <w:t xml:space="preserve"> را </w:t>
      </w:r>
      <w:r>
        <w:rPr>
          <w:rFonts w:eastAsia="Times New Roman" w:hint="cs"/>
          <w:rtl/>
        </w:rPr>
        <w:t>فهمیده اند</w:t>
      </w:r>
      <w:r w:rsidRPr="00E85CE7">
        <w:rPr>
          <w:rFonts w:eastAsia="Times New Roman"/>
          <w:rtl/>
        </w:rPr>
        <w:t xml:space="preserve"> چون در اینجا بطلان و عدم قضا</w:t>
      </w:r>
      <w:r>
        <w:rPr>
          <w:rFonts w:eastAsia="Times New Roman" w:hint="cs"/>
          <w:rtl/>
        </w:rPr>
        <w:t xml:space="preserve"> </w:t>
      </w:r>
      <w:r w:rsidRPr="00E85CE7">
        <w:rPr>
          <w:rFonts w:eastAsia="Times New Roman"/>
          <w:rtl/>
        </w:rPr>
        <w:t>را تصور نمی کردند</w:t>
      </w:r>
      <w:r>
        <w:rPr>
          <w:rFonts w:eastAsia="Times New Roman" w:hint="cs"/>
          <w:rtl/>
        </w:rPr>
        <w:t xml:space="preserve"> در نتیجه راه حل هایی را در این جا</w:t>
      </w:r>
      <w:r w:rsidRPr="00E85CE7">
        <w:rPr>
          <w:rFonts w:eastAsia="Times New Roman"/>
          <w:rtl/>
        </w:rPr>
        <w:t xml:space="preserve"> ارائه کردند که ممکن است با توجه به مطالب فوق لازم نباشد، </w:t>
      </w:r>
      <w:r>
        <w:rPr>
          <w:rFonts w:eastAsia="Times New Roman" w:hint="cs"/>
          <w:rtl/>
        </w:rPr>
        <w:t>راه حل هایی همچون</w:t>
      </w:r>
      <w:r w:rsidRPr="00E85CE7">
        <w:rPr>
          <w:rFonts w:eastAsia="Times New Roman"/>
          <w:rtl/>
        </w:rPr>
        <w:t xml:space="preserve"> </w:t>
      </w:r>
      <w:r>
        <w:rPr>
          <w:rFonts w:eastAsia="Times New Roman" w:hint="cs"/>
          <w:rtl/>
        </w:rPr>
        <w:t xml:space="preserve">سخن گفتن از کراهت وضعی به تعبیر ایشان یا کنار گذاشتن روایت اسحاق بن عمار به خاطر حمل بر تقیه یا </w:t>
      </w:r>
      <w:r w:rsidRPr="00E85CE7">
        <w:rPr>
          <w:rFonts w:eastAsia="Times New Roman"/>
          <w:rtl/>
        </w:rPr>
        <w:t>مواردی از این قبیل.</w:t>
      </w:r>
    </w:p>
    <w:bookmarkEnd w:id="8"/>
    <w:p w14:paraId="0722EC49" w14:textId="0271A494" w:rsidR="00F16515" w:rsidRDefault="00F16515" w:rsidP="00571041">
      <w:pPr>
        <w:jc w:val="both"/>
        <w:rPr>
          <w:rFonts w:cs="B Titr"/>
          <w:b/>
          <w:bCs/>
          <w:rtl/>
        </w:rPr>
      </w:pPr>
    </w:p>
    <w:sectPr w:rsidR="00F16515"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4DD09" w14:textId="77777777" w:rsidR="005F27C7" w:rsidRDefault="005F27C7" w:rsidP="00C24BE0">
      <w:pPr>
        <w:spacing w:after="0"/>
      </w:pPr>
      <w:r>
        <w:separator/>
      </w:r>
    </w:p>
  </w:endnote>
  <w:endnote w:type="continuationSeparator" w:id="0">
    <w:p w14:paraId="10E687F9" w14:textId="77777777" w:rsidR="005F27C7" w:rsidRDefault="005F27C7"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L-Mateen">
    <w:altName w:val="Arial"/>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8577A" w14:textId="77777777" w:rsidR="005F27C7" w:rsidRDefault="005F27C7" w:rsidP="00C24BE0">
      <w:pPr>
        <w:spacing w:after="0"/>
      </w:pPr>
      <w:r>
        <w:separator/>
      </w:r>
    </w:p>
  </w:footnote>
  <w:footnote w:type="continuationSeparator" w:id="0">
    <w:p w14:paraId="66668384" w14:textId="77777777" w:rsidR="005F27C7" w:rsidRDefault="005F27C7" w:rsidP="00C24BE0">
      <w:pPr>
        <w:spacing w:after="0"/>
      </w:pPr>
      <w:r>
        <w:continuationSeparator/>
      </w:r>
    </w:p>
  </w:footnote>
  <w:footnote w:id="1">
    <w:p w14:paraId="7C13FB9D" w14:textId="0403CC8C" w:rsidR="00C42572" w:rsidRDefault="00C42572">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۳: سوال 433.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D1CD3"/>
    <w:multiLevelType w:val="hybridMultilevel"/>
    <w:tmpl w:val="32CE582A"/>
    <w:lvl w:ilvl="0" w:tplc="F49A6C82">
      <w:start w:val="397"/>
      <w:numFmt w:val="decimal"/>
      <w:lvlText w:val="%1 ـ"/>
      <w:lvlJc w:val="left"/>
      <w:pPr>
        <w:ind w:left="720" w:hanging="360"/>
      </w:pPr>
      <w:rPr>
        <w:rFonts w:cs="AL-Matee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1F9"/>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1FB"/>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729"/>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17CC"/>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041"/>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13BF"/>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27C7"/>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57E9"/>
    <w:rsid w:val="007D6912"/>
    <w:rsid w:val="007D712E"/>
    <w:rsid w:val="007E11AC"/>
    <w:rsid w:val="007E18FA"/>
    <w:rsid w:val="007E1EBD"/>
    <w:rsid w:val="007E2604"/>
    <w:rsid w:val="007E2CAF"/>
    <w:rsid w:val="007E2F93"/>
    <w:rsid w:val="007E5436"/>
    <w:rsid w:val="007E57FF"/>
    <w:rsid w:val="007E64AD"/>
    <w:rsid w:val="007E69E9"/>
    <w:rsid w:val="007E7F07"/>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5F33"/>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572"/>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1B6D"/>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489B"/>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1D5E3-9378-4249-9734-958D03F84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11</cp:revision>
  <cp:lastPrinted>2022-09-12T07:13:00Z</cp:lastPrinted>
  <dcterms:created xsi:type="dcterms:W3CDTF">2022-09-28T12:05:00Z</dcterms:created>
  <dcterms:modified xsi:type="dcterms:W3CDTF">2025-01-03T05:01:00Z</dcterms:modified>
</cp:coreProperties>
</file>