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BA0DF80" w14:textId="77777777" w:rsidR="00034EA2" w:rsidRPr="00034EA2" w:rsidRDefault="00034EA2" w:rsidP="00034EA2">
      <w:pPr>
        <w:ind w:left="360"/>
        <w:rPr>
          <w:rFonts w:cs="B Titr"/>
          <w:b/>
          <w:bCs/>
          <w:sz w:val="36"/>
          <w:szCs w:val="36"/>
          <w:lang w:bidi="fa-IR"/>
        </w:rPr>
      </w:pPr>
      <w:bookmarkStart w:id="0" w:name="_Toc360644221"/>
      <w:bookmarkStart w:id="1" w:name="_Toc360644244"/>
      <w:bookmarkStart w:id="2" w:name="_Toc390155490"/>
      <w:bookmarkStart w:id="3" w:name="_Toc390155705"/>
      <w:r w:rsidRPr="00034EA2">
        <w:rPr>
          <w:rFonts w:cs="B Titr"/>
          <w:b/>
          <w:bCs/>
          <w:sz w:val="36"/>
          <w:szCs w:val="36"/>
          <w:rtl/>
          <w:lang w:bidi="fa-IR"/>
        </w:rPr>
        <w:t>معنی قتال براساس تنزیل و تاویل در حدیث شریف</w:t>
      </w:r>
      <w:bookmarkEnd w:id="2"/>
      <w:bookmarkEnd w:id="3"/>
    </w:p>
    <w:bookmarkEnd w:id="0"/>
    <w:bookmarkEnd w:id="1"/>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D86A156" w14:textId="03CD8040" w:rsidR="00034EA2" w:rsidRPr="00F73E36" w:rsidRDefault="007D57E9" w:rsidP="00034EA2">
      <w:pPr>
        <w:jc w:val="both"/>
        <w:rPr>
          <w:rFonts w:eastAsia="Times New Roman"/>
          <w:sz w:val="32"/>
          <w:szCs w:val="30"/>
          <w:rtl/>
        </w:rPr>
      </w:pPr>
      <w:r w:rsidRPr="00412FB3">
        <w:rPr>
          <w:rtl/>
        </w:rPr>
        <w:t xml:space="preserve"> </w:t>
      </w:r>
    </w:p>
    <w:p w14:paraId="5A8CEC68" w14:textId="66CF4EB6" w:rsidR="00034EA2" w:rsidRPr="00F73E36" w:rsidRDefault="00034EA2" w:rsidP="00034EA2">
      <w:pPr>
        <w:pStyle w:val="Question"/>
        <w:rPr>
          <w:rFonts w:ascii="IRMitra" w:hAnsi="IRMitra" w:cs="IRMitra"/>
          <w:sz w:val="32"/>
          <w:szCs w:val="32"/>
        </w:rPr>
      </w:pPr>
      <w:r w:rsidRPr="00F73E36">
        <w:rPr>
          <w:rFonts w:ascii="IRMitra" w:hAnsi="IRMitra" w:cs="IRMitra"/>
          <w:bCs w:val="0"/>
          <w:szCs w:val="26"/>
        </w:rPr>
        <w:sym w:font="Wingdings 3" w:char="F0E7"/>
      </w:r>
      <w:r w:rsidRPr="00F73E36">
        <w:rPr>
          <w:rFonts w:ascii="IRMitra" w:hAnsi="IRMitra" w:cs="IRMitra"/>
          <w:bCs w:val="0"/>
          <w:szCs w:val="26"/>
          <w:rtl/>
        </w:rPr>
        <w:t xml:space="preserve"> </w:t>
      </w:r>
      <w:r w:rsidRPr="00F73E36">
        <w:rPr>
          <w:rFonts w:ascii="IRMitra" w:hAnsi="IRMitra" w:cs="IRMitra"/>
          <w:sz w:val="32"/>
          <w:szCs w:val="32"/>
          <w:rtl/>
        </w:rPr>
        <w:t>سؤال</w:t>
      </w:r>
      <w:r>
        <w:rPr>
          <w:rStyle w:val="FootnoteReference"/>
          <w:rFonts w:ascii="IRMitra" w:hAnsi="IRMitra" w:cs="IRMitra"/>
          <w:sz w:val="32"/>
          <w:szCs w:val="32"/>
          <w:rtl/>
        </w:rPr>
        <w:footnoteReference w:id="1"/>
      </w:r>
      <w:r w:rsidRPr="00F73E36">
        <w:rPr>
          <w:rFonts w:ascii="IRMitra" w:hAnsi="IRMitra" w:cs="IRMitra"/>
          <w:sz w:val="32"/>
          <w:szCs w:val="32"/>
          <w:rtl/>
        </w:rPr>
        <w:t>: در حدیثی رسول خدا صلی الله علیه و آله به حضرت علی علیه السلام مطلبی به این مضمون می‌فرمایند:  «که من بر سر تنزیل قرآن جنگیدم و تو ای علی برای ت</w:t>
      </w:r>
      <w:r w:rsidRPr="00F73E36">
        <w:rPr>
          <w:rFonts w:ascii="IRMitra" w:hAnsi="IRMitra" w:cs="IRMitra"/>
          <w:sz w:val="32"/>
          <w:szCs w:val="32"/>
          <w:rtl/>
          <w:lang w:bidi="fa-IR"/>
        </w:rPr>
        <w:t>أویل آن»</w:t>
      </w:r>
      <w:r w:rsidRPr="00F73E36">
        <w:rPr>
          <w:rFonts w:ascii="IRMitra" w:hAnsi="IRMitra" w:cs="IRMitra"/>
          <w:sz w:val="32"/>
          <w:szCs w:val="32"/>
          <w:rtl/>
        </w:rPr>
        <w:t xml:space="preserve"> </w:t>
      </w:r>
      <w:r>
        <w:rPr>
          <w:rFonts w:ascii="IRMitra" w:hAnsi="IRMitra" w:cs="IRMitra" w:hint="cs"/>
          <w:sz w:val="32"/>
          <w:szCs w:val="32"/>
          <w:rtl/>
        </w:rPr>
        <w:t>جنگ</w:t>
      </w:r>
      <w:r w:rsidRPr="00F73E36">
        <w:rPr>
          <w:rFonts w:ascii="IRMitra" w:hAnsi="IRMitra" w:cs="IRMitra"/>
          <w:sz w:val="32"/>
          <w:szCs w:val="32"/>
          <w:rtl/>
        </w:rPr>
        <w:t xml:space="preserve"> امام علی</w:t>
      </w:r>
      <w:r>
        <w:rPr>
          <w:rFonts w:ascii="IRMitra" w:hAnsi="IRMitra" w:cs="IRMitra" w:hint="cs"/>
          <w:sz w:val="32"/>
          <w:szCs w:val="32"/>
          <w:rtl/>
        </w:rPr>
        <w:t xml:space="preserve"> بر اساس تأویل</w:t>
      </w:r>
      <w:r w:rsidRPr="00F73E36">
        <w:rPr>
          <w:rFonts w:ascii="IRMitra" w:hAnsi="IRMitra" w:cs="IRMitra"/>
          <w:sz w:val="32"/>
          <w:szCs w:val="32"/>
          <w:rtl/>
        </w:rPr>
        <w:t xml:space="preserve"> را چگونه می‌فهمیم، در حالی که وقایع ظاهری حکایت از آن دارد که چیزی جز درگیری سیاسی نبوده است؟</w:t>
      </w:r>
    </w:p>
    <w:p w14:paraId="6B562FBD" w14:textId="77777777" w:rsidR="00034EA2" w:rsidRPr="00F73E36" w:rsidRDefault="00034EA2" w:rsidP="00034EA2">
      <w:pPr>
        <w:jc w:val="both"/>
        <w:rPr>
          <w:rFonts w:eastAsia="Times New Roman"/>
          <w:sz w:val="32"/>
          <w:szCs w:val="30"/>
          <w:rtl/>
        </w:rPr>
      </w:pPr>
      <w:r>
        <w:rPr>
          <w:sz w:val="20"/>
          <w:szCs w:val="20"/>
          <w:rtl/>
        </w:rPr>
        <w:t>پاسخ:</w:t>
      </w:r>
      <w:r w:rsidRPr="00F73E36">
        <w:rPr>
          <w:rFonts w:eastAsia="Times New Roman"/>
          <w:sz w:val="32"/>
          <w:szCs w:val="30"/>
          <w:rtl/>
        </w:rPr>
        <w:t>در تفسیر این حدیث نبوی چندین احتمال وجود دارد که به شرح زیر است:</w:t>
      </w:r>
    </w:p>
    <w:p w14:paraId="64725D52" w14:textId="77777777" w:rsidR="00034EA2" w:rsidRPr="00F73E36" w:rsidRDefault="00034EA2" w:rsidP="00034EA2">
      <w:pPr>
        <w:jc w:val="both"/>
        <w:rPr>
          <w:rFonts w:eastAsia="Times New Roman"/>
          <w:sz w:val="32"/>
          <w:szCs w:val="30"/>
          <w:rtl/>
        </w:rPr>
      </w:pPr>
      <w:r w:rsidRPr="00F73E36">
        <w:rPr>
          <w:rFonts w:eastAsia="Times New Roman"/>
          <w:b/>
          <w:bCs/>
          <w:sz w:val="32"/>
          <w:szCs w:val="30"/>
          <w:rtl/>
        </w:rPr>
        <w:t xml:space="preserve">تفسیر اول: </w:t>
      </w:r>
      <w:r w:rsidRPr="00F73E36">
        <w:rPr>
          <w:rFonts w:eastAsia="Times New Roman"/>
          <w:sz w:val="32"/>
          <w:szCs w:val="30"/>
          <w:rtl/>
        </w:rPr>
        <w:t>منظور از تاویل این است که متجاوزانی که علیه علی علیه السلام قیام کردند به نص قرآنی نیز تمسک جستند و معنای ظاهری آیات قرآن این است که جنگ با کافران است، پس تنزیل جنگ ظهور در جنگ با مشرکین و کافرین دارد اما تاویل و دلالت التزامی‌اش جنگ با تجاوزکاران (باغین) است و علی ع  با استناد به این تاویل با کسانی که علیه او قیام کردند، جنگید.</w:t>
      </w:r>
    </w:p>
    <w:p w14:paraId="1272EFC7" w14:textId="77777777" w:rsidR="00034EA2" w:rsidRPr="00F73E36" w:rsidRDefault="00034EA2" w:rsidP="00034EA2">
      <w:pPr>
        <w:jc w:val="both"/>
        <w:rPr>
          <w:rFonts w:eastAsia="Times New Roman"/>
          <w:sz w:val="32"/>
          <w:szCs w:val="30"/>
        </w:rPr>
      </w:pPr>
      <w:r w:rsidRPr="00F73E36">
        <w:rPr>
          <w:rFonts w:eastAsia="Times New Roman"/>
          <w:sz w:val="32"/>
          <w:szCs w:val="30"/>
          <w:rtl/>
        </w:rPr>
        <w:lastRenderedPageBreak/>
        <w:t xml:space="preserve">این </w:t>
      </w:r>
      <w:r>
        <w:rPr>
          <w:rFonts w:eastAsia="Times New Roman" w:hint="cs"/>
          <w:sz w:val="32"/>
          <w:szCs w:val="30"/>
          <w:rtl/>
        </w:rPr>
        <w:t>تفسیر</w:t>
      </w:r>
      <w:r w:rsidRPr="00F73E36">
        <w:rPr>
          <w:rFonts w:eastAsia="Times New Roman"/>
          <w:sz w:val="32"/>
          <w:szCs w:val="30"/>
          <w:rtl/>
        </w:rPr>
        <w:t xml:space="preserve"> را برخی از علما مانند علامه مجلسی رحمه الله در مرآة العقول و دیگران ذکر کرده اند و شبیه همین احتمال، برداشت </w:t>
      </w:r>
      <w:r w:rsidRPr="00F73E36">
        <w:rPr>
          <w:rFonts w:eastAsia="Times New Roman"/>
          <w:sz w:val="32"/>
          <w:szCs w:val="30"/>
          <w:rtl/>
          <w:lang w:bidi="fa-IR"/>
        </w:rPr>
        <w:t xml:space="preserve">دیگری است که می‌گوید </w:t>
      </w:r>
      <w:r w:rsidRPr="00F73E36">
        <w:rPr>
          <w:rFonts w:eastAsia="Times New Roman"/>
          <w:sz w:val="32"/>
          <w:szCs w:val="30"/>
          <w:rtl/>
        </w:rPr>
        <w:t xml:space="preserve">جنگ علی ع بر مبنای بخش باطنی و پنهان دین و برخاسته از </w:t>
      </w:r>
      <w:r>
        <w:rPr>
          <w:rFonts w:eastAsia="Times New Roman" w:hint="cs"/>
          <w:sz w:val="32"/>
          <w:szCs w:val="30"/>
          <w:rtl/>
        </w:rPr>
        <w:t>بطون</w:t>
      </w:r>
      <w:r w:rsidRPr="00F73E36">
        <w:rPr>
          <w:rFonts w:eastAsia="Times New Roman"/>
          <w:sz w:val="32"/>
          <w:szCs w:val="30"/>
          <w:rtl/>
        </w:rPr>
        <w:t xml:space="preserve"> قرآن بوده است. </w:t>
      </w:r>
    </w:p>
    <w:p w14:paraId="5E6568BA" w14:textId="77777777" w:rsidR="00034EA2" w:rsidRPr="00F73E36" w:rsidRDefault="00034EA2" w:rsidP="00034EA2">
      <w:pPr>
        <w:jc w:val="both"/>
        <w:rPr>
          <w:rFonts w:eastAsia="Times New Roman"/>
          <w:sz w:val="32"/>
          <w:szCs w:val="30"/>
          <w:rtl/>
        </w:rPr>
      </w:pPr>
      <w:r w:rsidRPr="00F73E36">
        <w:rPr>
          <w:rFonts w:eastAsia="Times New Roman"/>
          <w:b/>
          <w:bCs/>
          <w:sz w:val="32"/>
          <w:szCs w:val="30"/>
          <w:rtl/>
        </w:rPr>
        <w:t xml:space="preserve">تفسير دوم: </w:t>
      </w:r>
      <w:r w:rsidRPr="00F73E36">
        <w:rPr>
          <w:rFonts w:eastAsia="Times New Roman"/>
          <w:sz w:val="32"/>
          <w:szCs w:val="30"/>
          <w:rtl/>
        </w:rPr>
        <w:t xml:space="preserve">که این تفسیر بر اساس فهم ناقص من صحیح تر است. زيرا منظور این حدیث از تاویل، معنای غیر ظاهر نیست چرا که کلمه تاویل در زبان عربی ـ این </w:t>
      </w:r>
      <w:r>
        <w:rPr>
          <w:rFonts w:eastAsia="Times New Roman" w:hint="cs"/>
          <w:sz w:val="32"/>
          <w:szCs w:val="30"/>
          <w:rtl/>
        </w:rPr>
        <w:t>متن</w:t>
      </w:r>
      <w:r w:rsidRPr="00F73E36">
        <w:rPr>
          <w:rFonts w:eastAsia="Times New Roman"/>
          <w:sz w:val="32"/>
          <w:szCs w:val="30"/>
          <w:rtl/>
        </w:rPr>
        <w:t xml:space="preserve"> نبوی</w:t>
      </w:r>
      <w:r>
        <w:rPr>
          <w:rFonts w:eastAsia="Times New Roman" w:hint="cs"/>
          <w:sz w:val="32"/>
          <w:szCs w:val="30"/>
          <w:rtl/>
        </w:rPr>
        <w:t xml:space="preserve"> است</w:t>
      </w:r>
      <w:r w:rsidRPr="00F73E36">
        <w:rPr>
          <w:rFonts w:eastAsia="Times New Roman"/>
          <w:sz w:val="32"/>
          <w:szCs w:val="30"/>
          <w:rtl/>
        </w:rPr>
        <w:t xml:space="preserve"> ـ به معنای غیر ظاهر نیست. این اصطلاحی است که بعدها در بین علما پدید آمد بلکه کلمه تاویل در سخنان علمای قرآن تا تقریبا قرن پنجم همواره  به معنای خود تفسیر بوده است و به همین دلیل است که در عناوین کتاب‌های تفسیر قدیمی کلمه تاویل آمده نه تفسیر، همانطور که اسم حقیقی تفسیر طبری، «جامع البیان عن </w:t>
      </w:r>
      <w:r>
        <w:rPr>
          <w:rFonts w:eastAsia="Times New Roman" w:hint="cs"/>
          <w:sz w:val="32"/>
          <w:szCs w:val="30"/>
          <w:rtl/>
        </w:rPr>
        <w:t>تأویل</w:t>
      </w:r>
      <w:r w:rsidRPr="00F73E36">
        <w:rPr>
          <w:rFonts w:eastAsia="Times New Roman"/>
          <w:sz w:val="32"/>
          <w:szCs w:val="30"/>
          <w:rtl/>
        </w:rPr>
        <w:t xml:space="preserve"> </w:t>
      </w:r>
      <w:r>
        <w:rPr>
          <w:rFonts w:eastAsia="Times New Roman" w:hint="cs"/>
          <w:sz w:val="32"/>
          <w:szCs w:val="30"/>
          <w:rtl/>
        </w:rPr>
        <w:t>آي</w:t>
      </w:r>
      <w:r w:rsidRPr="00F73E36">
        <w:rPr>
          <w:rFonts w:eastAsia="Times New Roman"/>
          <w:sz w:val="32"/>
          <w:szCs w:val="30"/>
          <w:rtl/>
        </w:rPr>
        <w:t xml:space="preserve"> القرآن» است.</w:t>
      </w:r>
    </w:p>
    <w:p w14:paraId="736F93B0" w14:textId="77777777" w:rsidR="00034EA2" w:rsidRPr="00F73E36" w:rsidRDefault="00034EA2" w:rsidP="00034EA2">
      <w:pPr>
        <w:jc w:val="both"/>
        <w:rPr>
          <w:rFonts w:eastAsia="Times New Roman"/>
          <w:sz w:val="32"/>
          <w:szCs w:val="30"/>
          <w:rtl/>
        </w:rPr>
      </w:pPr>
      <w:r w:rsidRPr="00F73E36">
        <w:rPr>
          <w:rFonts w:eastAsia="Times New Roman"/>
          <w:sz w:val="32"/>
          <w:szCs w:val="30"/>
          <w:rtl/>
        </w:rPr>
        <w:t>با مراجعه به لغت عربی به عنوان مرجع</w:t>
      </w:r>
      <w:r>
        <w:rPr>
          <w:rFonts w:eastAsia="Times New Roman" w:hint="cs"/>
          <w:sz w:val="32"/>
          <w:szCs w:val="30"/>
          <w:rtl/>
        </w:rPr>
        <w:t xml:space="preserve"> در این بحث</w:t>
      </w:r>
      <w:r w:rsidRPr="00F73E36">
        <w:rPr>
          <w:rFonts w:eastAsia="Times New Roman"/>
          <w:sz w:val="32"/>
          <w:szCs w:val="30"/>
          <w:rtl/>
        </w:rPr>
        <w:t xml:space="preserve"> درمی یابیم که تاویل از «اَوْلْ» گرفته شده است، پس تعبیر به معنای برگرداندن چیز به اول آن است، مثلاً می گویید: اوّلت الامر یعنی:</w:t>
      </w:r>
      <w:r>
        <w:rPr>
          <w:rFonts w:eastAsia="Times New Roman" w:hint="cs"/>
          <w:sz w:val="32"/>
          <w:szCs w:val="30"/>
          <w:rtl/>
        </w:rPr>
        <w:t xml:space="preserve"> </w:t>
      </w:r>
      <w:r w:rsidRPr="00F73E36">
        <w:rPr>
          <w:rFonts w:eastAsia="Times New Roman"/>
          <w:sz w:val="32"/>
          <w:szCs w:val="30"/>
          <w:rtl/>
        </w:rPr>
        <w:t>من کار را به آغاز و اولش برگرداندم. به این روش بدون هیچ تکلفی حدیث قابل فهم می شود. بنابراین معنا این است که حضرت رسول برای اصل نزول قرآن کریم  و اثبات آن  و  اثبات رسالت جنگید  حال آن که جنگ علی با دشمنانش به خاطر بازگشت دین و رسالت به حالت اولشان بود.</w:t>
      </w:r>
    </w:p>
    <w:p w14:paraId="1A81CB43" w14:textId="77777777" w:rsidR="00034EA2" w:rsidRPr="00F73E36" w:rsidRDefault="00034EA2" w:rsidP="00034EA2">
      <w:pPr>
        <w:jc w:val="both"/>
        <w:rPr>
          <w:rFonts w:eastAsia="Times New Roman"/>
          <w:sz w:val="32"/>
          <w:szCs w:val="30"/>
          <w:rtl/>
        </w:rPr>
      </w:pPr>
      <w:r w:rsidRPr="00F73E36">
        <w:rPr>
          <w:rFonts w:eastAsia="Times New Roman"/>
          <w:sz w:val="32"/>
          <w:szCs w:val="30"/>
          <w:rtl/>
        </w:rPr>
        <w:t>بنابراین این حدیث از وجود انحرافی که به وجود آمد</w:t>
      </w:r>
      <w:r>
        <w:rPr>
          <w:rFonts w:eastAsia="Times New Roman" w:hint="cs"/>
          <w:sz w:val="32"/>
          <w:szCs w:val="30"/>
          <w:rtl/>
        </w:rPr>
        <w:t>ه</w:t>
      </w:r>
      <w:r w:rsidRPr="00F73E36">
        <w:rPr>
          <w:rFonts w:eastAsia="Times New Roman"/>
          <w:sz w:val="32"/>
          <w:szCs w:val="30"/>
          <w:rtl/>
        </w:rPr>
        <w:t xml:space="preserve"> بود، پرده بر می‌دارد. مأموریت علی اصلاح انحراف و بازگرداندن صحنه به دوران اولیه‌اش در عصر پیامبر </w:t>
      </w:r>
      <w:r>
        <w:rPr>
          <w:rFonts w:eastAsia="Times New Roman" w:hint="cs"/>
          <w:sz w:val="32"/>
          <w:szCs w:val="30"/>
          <w:rtl/>
        </w:rPr>
        <w:t xml:space="preserve">و </w:t>
      </w:r>
      <w:r w:rsidRPr="00F73E36">
        <w:rPr>
          <w:rFonts w:eastAsia="Times New Roman"/>
          <w:sz w:val="32"/>
          <w:szCs w:val="30"/>
          <w:rtl/>
        </w:rPr>
        <w:t xml:space="preserve">به تعبیر امروزی: احیای دین محمدی </w:t>
      </w:r>
      <w:r w:rsidRPr="00F73E36">
        <w:rPr>
          <w:rFonts w:eastAsia="Times New Roman"/>
          <w:sz w:val="32"/>
          <w:szCs w:val="30"/>
          <w:rtl/>
          <w:lang w:bidi="fa-IR"/>
        </w:rPr>
        <w:t>بود</w:t>
      </w:r>
      <w:r w:rsidRPr="00F73E36">
        <w:rPr>
          <w:rFonts w:eastAsia="Times New Roman"/>
          <w:sz w:val="32"/>
          <w:szCs w:val="30"/>
          <w:rtl/>
        </w:rPr>
        <w:t>؛ اشاره به این معنا در بعضی از صیغه‌های این حدیث که در ارشاد شیخ مفید و مسند ابن حنبل و غیر آن دو وارد شده، موجود است.</w:t>
      </w:r>
    </w:p>
    <w:p w14:paraId="005F9ACB" w14:textId="77777777" w:rsidR="00034EA2" w:rsidRPr="00F73E36" w:rsidRDefault="00034EA2" w:rsidP="00034EA2">
      <w:pPr>
        <w:jc w:val="both"/>
        <w:rPr>
          <w:rFonts w:eastAsia="Times New Roman"/>
          <w:sz w:val="32"/>
          <w:szCs w:val="30"/>
          <w:rtl/>
        </w:rPr>
      </w:pPr>
      <w:r w:rsidRPr="00F73E36">
        <w:rPr>
          <w:rFonts w:eastAsia="Times New Roman"/>
          <w:sz w:val="32"/>
          <w:szCs w:val="30"/>
          <w:rtl/>
        </w:rPr>
        <w:t xml:space="preserve">بر این اساس، می توان گفت انحرافی که در امت اسلامی رخ داد به عرصه‌های سیاسی، مدیریتی و ارتباطی کشیده شد و حتی اگر مبارزه علی با مخالفانش یک مبارزه سیاسی بوده باشد، این به این معنا نیست که بعد دینی، اخلاقی و ارزشی به خود نمی‌گیرد. زیرا </w:t>
      </w:r>
      <w:r w:rsidRPr="00F73E36">
        <w:rPr>
          <w:rFonts w:eastAsia="Times New Roman"/>
          <w:sz w:val="32"/>
          <w:szCs w:val="30"/>
          <w:rtl/>
        </w:rPr>
        <w:lastRenderedPageBreak/>
        <w:t xml:space="preserve">بسیاری از مفاهیم متروک و به دست فراموشی سپرده شده  و یا تحریف شده بود و روابط مسلمانان برخلاف عصر پیامبر تیره و سرد شده بود چنانچه معیارها نیز با دوران پیامبر </w:t>
      </w:r>
      <w:r>
        <w:rPr>
          <w:rFonts w:eastAsia="Times New Roman" w:hint="cs"/>
          <w:sz w:val="32"/>
          <w:szCs w:val="30"/>
          <w:rtl/>
        </w:rPr>
        <w:t>اکرم</w:t>
      </w:r>
      <w:r w:rsidRPr="00F73E36">
        <w:rPr>
          <w:rFonts w:eastAsia="Times New Roman"/>
          <w:sz w:val="32"/>
          <w:szCs w:val="30"/>
          <w:rtl/>
        </w:rPr>
        <w:t xml:space="preserve"> متفاوت شده بود. بنابراین حدیث می‌خواهد بگوید مبارزه ای که واقع شد با هدف بازگشت جامعه به شرایط مطلوب در حوزه  روابط حاکمیت با مردم و تقسیم غنایم و اموال عمومی و  اعمال قدرت و</w:t>
      </w:r>
      <w:r>
        <w:rPr>
          <w:rFonts w:eastAsia="Times New Roman" w:hint="cs"/>
          <w:sz w:val="32"/>
          <w:szCs w:val="30"/>
          <w:rtl/>
        </w:rPr>
        <w:t xml:space="preserve"> و در حوزه</w:t>
      </w:r>
      <w:r w:rsidRPr="00F73E36">
        <w:rPr>
          <w:rFonts w:eastAsia="Times New Roman"/>
          <w:sz w:val="32"/>
          <w:szCs w:val="30"/>
          <w:rtl/>
        </w:rPr>
        <w:t xml:space="preserve"> خویشاوند‌سالاری و رانت</w:t>
      </w:r>
      <w:r>
        <w:rPr>
          <w:rFonts w:eastAsia="Times New Roman" w:hint="cs"/>
          <w:sz w:val="32"/>
          <w:szCs w:val="30"/>
          <w:rtl/>
        </w:rPr>
        <w:t xml:space="preserve"> خوار</w:t>
      </w:r>
      <w:r w:rsidRPr="00F73E36">
        <w:rPr>
          <w:rFonts w:eastAsia="Times New Roman"/>
          <w:sz w:val="32"/>
          <w:szCs w:val="30"/>
          <w:rtl/>
        </w:rPr>
        <w:t>ی بود که  اینجا و آنجا اتفاق می افتاد و  نیز در رابطه با عدالت اجتماعی بین عرب و عجم و غیره و در سطح عدالت قضایی و سایر مواردی که در طول تاریخ ملاحظه کردیم بود. هدف این بود که مسیر انحرافی جریانات قاسطین و مارقین و ناکثین اصلاح شود.</w:t>
      </w:r>
    </w:p>
    <w:p w14:paraId="6EC1FBDD" w14:textId="77777777" w:rsidR="00034EA2" w:rsidRPr="00F73E36" w:rsidRDefault="00034EA2" w:rsidP="00034EA2">
      <w:pPr>
        <w:jc w:val="both"/>
        <w:rPr>
          <w:rFonts w:eastAsia="Times New Roman"/>
          <w:sz w:val="32"/>
          <w:szCs w:val="30"/>
          <w:rtl/>
        </w:rPr>
      </w:pPr>
      <w:r w:rsidRPr="00F73E36">
        <w:rPr>
          <w:rFonts w:eastAsia="Times New Roman"/>
          <w:sz w:val="32"/>
          <w:szCs w:val="30"/>
          <w:rtl/>
        </w:rPr>
        <w:t>این مفاد حدیث است و با صرف نظر از اینکه چه کسی متهم و مسئول آن حوادث بوده یا اینکه چه کسی ضال و چه کسی مضلّ بوده  و  یا دیگر مسائلی که کار مورخان و متکلمان است</w:t>
      </w:r>
      <w:r>
        <w:rPr>
          <w:rFonts w:eastAsia="Times New Roman" w:hint="cs"/>
          <w:sz w:val="32"/>
          <w:szCs w:val="30"/>
          <w:rtl/>
        </w:rPr>
        <w:t xml:space="preserve"> </w:t>
      </w:r>
      <w:r w:rsidRPr="00F73E36">
        <w:rPr>
          <w:rFonts w:eastAsia="Times New Roman"/>
          <w:sz w:val="32"/>
          <w:szCs w:val="30"/>
          <w:rtl/>
        </w:rPr>
        <w:t xml:space="preserve">به نظرم </w:t>
      </w:r>
      <w:r>
        <w:rPr>
          <w:rFonts w:eastAsia="Times New Roman" w:hint="cs"/>
          <w:sz w:val="32"/>
          <w:szCs w:val="30"/>
          <w:rtl/>
        </w:rPr>
        <w:t>مطلب خوب و</w:t>
      </w:r>
      <w:r w:rsidRPr="00F73E36">
        <w:rPr>
          <w:rFonts w:eastAsia="Times New Roman"/>
          <w:sz w:val="32"/>
          <w:szCs w:val="30"/>
          <w:rtl/>
        </w:rPr>
        <w:t xml:space="preserve"> درستی است. بنابراین علی علیه‌السلام – به مقتضای أمثال این احادیث</w:t>
      </w:r>
      <w:r>
        <w:rPr>
          <w:rFonts w:eastAsia="Times New Roman" w:hint="cs"/>
          <w:sz w:val="32"/>
          <w:szCs w:val="30"/>
          <w:rtl/>
        </w:rPr>
        <w:t xml:space="preserve"> </w:t>
      </w:r>
      <w:r w:rsidRPr="00F73E36">
        <w:rPr>
          <w:rFonts w:eastAsia="Times New Roman"/>
          <w:sz w:val="32"/>
          <w:szCs w:val="30"/>
          <w:rtl/>
        </w:rPr>
        <w:t>– برجسته‌ترین مصلح تاریخ اسلام و رهبر جریان اصلاح‌طلب بوده</w:t>
      </w:r>
      <w:r>
        <w:rPr>
          <w:rFonts w:eastAsia="Times New Roman" w:hint="cs"/>
          <w:sz w:val="32"/>
          <w:szCs w:val="30"/>
          <w:rtl/>
        </w:rPr>
        <w:t xml:space="preserve"> است،</w:t>
      </w:r>
      <w:r w:rsidRPr="00F73E36">
        <w:rPr>
          <w:rFonts w:eastAsia="Times New Roman"/>
          <w:sz w:val="32"/>
          <w:szCs w:val="30"/>
          <w:rtl/>
        </w:rPr>
        <w:t xml:space="preserve"> هر انقلاب یا دینی بعد از مرحله تاسیس  دچار یک حالت انحراف شده و مصلحان حرکتی را برای اصلاح مسیر و امور آغاز می‌کنند که سیاست یکی از کلید‌های بزرگ آن به شمار می‌آید.</w:t>
      </w:r>
    </w:p>
    <w:p w14:paraId="0722EC49" w14:textId="22E84E3E" w:rsidR="00F16515" w:rsidRDefault="00F16515" w:rsidP="00034EA2">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1AD4" w14:textId="77777777" w:rsidR="00FD7DB1" w:rsidRDefault="00FD7DB1" w:rsidP="00C24BE0">
      <w:pPr>
        <w:spacing w:after="0"/>
      </w:pPr>
      <w:r>
        <w:separator/>
      </w:r>
    </w:p>
  </w:endnote>
  <w:endnote w:type="continuationSeparator" w:id="0">
    <w:p w14:paraId="30BC9190" w14:textId="77777777" w:rsidR="00FD7DB1" w:rsidRDefault="00FD7DB1"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ateen">
    <w:altName w:val="Arial"/>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7370" w14:textId="77777777" w:rsidR="00FD7DB1" w:rsidRDefault="00FD7DB1" w:rsidP="00C24BE0">
      <w:pPr>
        <w:spacing w:after="0"/>
      </w:pPr>
      <w:r>
        <w:separator/>
      </w:r>
    </w:p>
  </w:footnote>
  <w:footnote w:type="continuationSeparator" w:id="0">
    <w:p w14:paraId="6B7BA2B6" w14:textId="77777777" w:rsidR="00FD7DB1" w:rsidRDefault="00FD7DB1" w:rsidP="00C24BE0">
      <w:pPr>
        <w:spacing w:after="0"/>
      </w:pPr>
      <w:r>
        <w:continuationSeparator/>
      </w:r>
    </w:p>
  </w:footnote>
  <w:footnote w:id="1">
    <w:p w14:paraId="3A0B8072" w14:textId="152C79B0" w:rsidR="00034EA2" w:rsidRDefault="00034EA2">
      <w:pPr>
        <w:pStyle w:val="FootnoteText"/>
        <w:rPr>
          <w:rFonts w:hint="cs"/>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w:t>
      </w:r>
      <w:r>
        <w:rPr>
          <w:rFonts w:hint="cs"/>
          <w:rtl/>
          <w:lang w:bidi="fa-IR"/>
        </w:rPr>
        <w:t>3</w:t>
      </w:r>
      <w:r>
        <w:rPr>
          <w:rFonts w:hint="cs"/>
          <w:rtl/>
          <w:lang w:bidi="fa-IR"/>
        </w:rPr>
        <w:t xml:space="preserve">: سوال </w:t>
      </w:r>
      <w:r>
        <w:rPr>
          <w:rFonts w:hint="cs"/>
          <w:rtl/>
          <w:lang w:bidi="fa-IR"/>
        </w:rPr>
        <w:t>405</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4EA2"/>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D7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2022-09-28T12:05:00Z</dcterms:created>
  <dcterms:modified xsi:type="dcterms:W3CDTF">2024-07-22T05:38:00Z</dcterms:modified>
</cp:coreProperties>
</file>