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556E06" w14:textId="77777777" w:rsidR="00B306DF" w:rsidRDefault="00B306DF" w:rsidP="000C7464">
      <w:pPr>
        <w:jc w:val="center"/>
        <w:rPr>
          <w:rFonts w:cs="B Titr"/>
          <w:b/>
          <w:bCs/>
          <w:sz w:val="36"/>
          <w:szCs w:val="36"/>
          <w:rtl/>
          <w:lang w:bidi="fa-IR"/>
        </w:rPr>
      </w:pPr>
      <w:r w:rsidRPr="00B306DF">
        <w:rPr>
          <w:rFonts w:cs="B Titr" w:hint="cs"/>
          <w:b/>
          <w:bCs/>
          <w:sz w:val="36"/>
          <w:szCs w:val="36"/>
          <w:rtl/>
          <w:lang w:bidi="fa-IR"/>
        </w:rPr>
        <w:t>خمس کتب طلاب و دانشجویان</w:t>
      </w:r>
      <w:r w:rsidRPr="000C7464">
        <w:rPr>
          <w:rFonts w:cs="B Titr" w:hint="cs"/>
          <w:b/>
          <w:bCs/>
          <w:sz w:val="36"/>
          <w:szCs w:val="36"/>
          <w:rtl/>
          <w:lang w:bidi="fa-IR"/>
        </w:rPr>
        <w:t xml:space="preserve">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16B6E836" w14:textId="23275944" w:rsidR="00B306DF" w:rsidRDefault="0066385A" w:rsidP="00B306DF">
      <w:pPr>
        <w:jc w:val="both"/>
        <w:rPr>
          <w:rtl/>
        </w:rPr>
      </w:pPr>
      <w:r w:rsidRPr="000C7464">
        <w:rPr>
          <w:rFonts w:hint="cs"/>
          <w:bCs/>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B306DF" w:rsidRPr="0035272B">
        <w:rPr>
          <w:rFonts w:hint="cs"/>
          <w:b/>
          <w:bCs/>
          <w:rtl/>
        </w:rPr>
        <w:t>آیا خمس به کتبی که طالب علم خریداری می کند، تعلق می گیرد با توجه به این نکته که بخشی از این کتاب ها در همان سال خمسی خوانده نمی شوند؟</w:t>
      </w:r>
    </w:p>
    <w:p w14:paraId="01F717BE" w14:textId="77777777" w:rsidR="00B306DF" w:rsidRDefault="00B306DF" w:rsidP="00B306DF">
      <w:pPr>
        <w:pStyle w:val="Question"/>
        <w:rPr>
          <w:rFonts w:ascii="IRMitra" w:hAnsi="IRMitra" w:cs="IRMitra"/>
          <w:szCs w:val="28"/>
          <w:rtl/>
        </w:rPr>
      </w:pPr>
    </w:p>
    <w:p w14:paraId="7F56895E" w14:textId="77777777" w:rsidR="00B306DF" w:rsidRDefault="00B306DF" w:rsidP="00B306DF">
      <w:pPr>
        <w:pStyle w:val="Question"/>
        <w:rPr>
          <w:rFonts w:ascii="IRMitra" w:hAnsi="IRMitra" w:cs="IRMitra"/>
          <w:b/>
          <w:bCs w:val="0"/>
          <w:szCs w:val="28"/>
          <w:rtl/>
        </w:rPr>
      </w:pPr>
      <w:r>
        <w:rPr>
          <w:rFonts w:ascii="IRMitra" w:hAnsi="IRMitra" w:cs="IRMitra" w:hint="cs"/>
          <w:szCs w:val="28"/>
          <w:rtl/>
        </w:rPr>
        <w:t xml:space="preserve">پاسخ: </w:t>
      </w:r>
      <w:r>
        <w:rPr>
          <w:rFonts w:ascii="IRMitra" w:hAnsi="IRMitra" w:cs="IRMitra" w:hint="cs"/>
          <w:b/>
          <w:bCs w:val="0"/>
          <w:szCs w:val="28"/>
          <w:rtl/>
        </w:rPr>
        <w:t xml:space="preserve">اگر این کتبی (که از ارباح این سال خریداری شده اند نه از ارباح سال قبلی که خمس به آن تعلق گرفتی ولی خمس آن را نداده است) مورد نیاز این دانشجو باشد ـ چه آن که طلبه ی علوم دینی باشد یا غیر دینی ـ به گونه ای که نفس وجود آن نزد او مورد نیاز او باشد هرچند که به صورت اتفاقی این سال هرچند یک مرتبه به آن مراجعه کند چه رسد به آن که ازا مواردی باشد که نیاز طبیعی او به مراجعه به آن باشد در این صورت از مصادیق موونه سال او خواهد بود در نتیجه خمس در آن واجب نخواهد بود. بنابراین اگر به این کتاب مراجه کند و از یک کتاب  ده صفحه بخواند از سایر صفحات نیز کافی خواهد بود. همینطور اگر بخشی از یک جلد از کتابی که از چند جلد تشکیل شده است را بخواند در این صورت خمس بقیه برای واجب نخواهد بود. </w:t>
      </w:r>
    </w:p>
    <w:p w14:paraId="35E0E7F1" w14:textId="77777777" w:rsidR="00B306DF" w:rsidRPr="00F07E12" w:rsidRDefault="00B306DF" w:rsidP="00B306DF">
      <w:pPr>
        <w:pStyle w:val="Question"/>
        <w:rPr>
          <w:rtl/>
        </w:rPr>
      </w:pPr>
      <w:r>
        <w:rPr>
          <w:rFonts w:ascii="IRMitra" w:hAnsi="IRMitra" w:cs="IRMitra" w:hint="cs"/>
          <w:b/>
          <w:bCs w:val="0"/>
          <w:szCs w:val="28"/>
          <w:rtl/>
        </w:rPr>
        <w:t xml:space="preserve">سایر لوازم متعلق به طلب علم و تحصیل علم نیز مثل سی دی ها یا نرم افزارهای الکترونیکی </w:t>
      </w:r>
      <w:r>
        <w:rPr>
          <w:rFonts w:ascii="IRMitra" w:hAnsi="IRMitra" w:cs="IRMitra" w:hint="cs"/>
          <w:b/>
          <w:bCs w:val="0"/>
          <w:szCs w:val="28"/>
          <w:rtl/>
        </w:rPr>
        <w:lastRenderedPageBreak/>
        <w:t xml:space="preserve">یا... همینطور خواهد بود </w:t>
      </w:r>
    </w:p>
    <w:p w14:paraId="102EDEA6" w14:textId="77777777" w:rsidR="00B306DF" w:rsidRDefault="00B306DF" w:rsidP="00B306DF">
      <w:pPr>
        <w:jc w:val="both"/>
        <w:rPr>
          <w:rtl/>
        </w:rPr>
      </w:pPr>
      <w:r>
        <w:rPr>
          <w:rFonts w:hint="cs"/>
          <w:rtl/>
        </w:rPr>
        <w:t xml:space="preserve">برخی از فقهاء فعلیت استعمال برای این کتب در این سال را شرط می دانند بنابراین اگر این کتاب در معرض نیاز او باشد ولی در این سال به آن مراجعه نکند خمس آن از دیدگاه ایشان واجب است. </w:t>
      </w:r>
    </w:p>
    <w:p w14:paraId="0722EC49" w14:textId="71202E77" w:rsidR="00F16515" w:rsidRPr="00913EF0" w:rsidRDefault="00F16515" w:rsidP="00B306DF">
      <w:pPr>
        <w:jc w:val="both"/>
        <w:rPr>
          <w:rFonts w:cs="B Titr"/>
          <w:b/>
          <w:bCs/>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BC61" w14:textId="77777777" w:rsidR="007C2CF7" w:rsidRDefault="007C2CF7" w:rsidP="00C24BE0">
      <w:pPr>
        <w:spacing w:after="0"/>
      </w:pPr>
      <w:r>
        <w:separator/>
      </w:r>
    </w:p>
  </w:endnote>
  <w:endnote w:type="continuationSeparator" w:id="0">
    <w:p w14:paraId="5EF15D9E" w14:textId="77777777" w:rsidR="007C2CF7" w:rsidRDefault="007C2CF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1DB6B" w14:textId="77777777" w:rsidR="007C2CF7" w:rsidRDefault="007C2CF7" w:rsidP="00C24BE0">
      <w:pPr>
        <w:spacing w:after="0"/>
      </w:pPr>
      <w:r>
        <w:separator/>
      </w:r>
    </w:p>
  </w:footnote>
  <w:footnote w:type="continuationSeparator" w:id="0">
    <w:p w14:paraId="244C9293" w14:textId="77777777" w:rsidR="007C2CF7" w:rsidRDefault="007C2CF7" w:rsidP="00C24BE0">
      <w:pPr>
        <w:spacing w:after="0"/>
      </w:pPr>
      <w:r>
        <w:continuationSeparator/>
      </w:r>
    </w:p>
  </w:footnote>
  <w:footnote w:id="1">
    <w:p w14:paraId="0A48D17C" w14:textId="7B32A46F"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0C7464">
        <w:rPr>
          <w:rFonts w:hint="cs"/>
          <w:rtl/>
          <w:lang w:bidi="fa-IR"/>
        </w:rPr>
        <w:t>1</w:t>
      </w:r>
      <w:r w:rsidR="00B306DF">
        <w:rPr>
          <w:rFonts w:hint="cs"/>
          <w:rtl/>
          <w:lang w:bidi="fa-IR"/>
        </w:rPr>
        <w:t>22</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272B"/>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CF7"/>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378"/>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6DF"/>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2023-11-17T10:07:00Z</dcterms:modified>
</cp:coreProperties>
</file>