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0E67B" w14:textId="5E84307B" w:rsidR="00AA1946" w:rsidRDefault="00AA1946" w:rsidP="00AA1946">
      <w:pPr>
        <w:pStyle w:val="Space"/>
        <w:jc w:val="center"/>
        <w:rPr>
          <w:b/>
          <w:bCs/>
          <w:sz w:val="36"/>
          <w:szCs w:val="36"/>
          <w:rtl/>
        </w:rPr>
      </w:pPr>
    </w:p>
    <w:p w14:paraId="1866E343" w14:textId="77777777" w:rsidR="00AA1946" w:rsidRDefault="00AA1946" w:rsidP="00AA1946">
      <w:pPr>
        <w:pStyle w:val="Space"/>
        <w:jc w:val="center"/>
        <w:rPr>
          <w:b/>
          <w:bCs/>
          <w:sz w:val="36"/>
          <w:szCs w:val="36"/>
        </w:rPr>
      </w:pPr>
    </w:p>
    <w:p w14:paraId="3E294E71" w14:textId="77777777" w:rsidR="00AA1946" w:rsidRDefault="00AA1946" w:rsidP="00AA1946">
      <w:pPr>
        <w:pStyle w:val="Space"/>
        <w:jc w:val="center"/>
        <w:rPr>
          <w:b/>
          <w:bCs/>
          <w:sz w:val="36"/>
          <w:szCs w:val="36"/>
          <w:rtl/>
        </w:rPr>
      </w:pPr>
    </w:p>
    <w:p w14:paraId="51B31B5E" w14:textId="77777777" w:rsidR="00AA1946" w:rsidRDefault="00AA1946" w:rsidP="00AA1946">
      <w:pPr>
        <w:pStyle w:val="Space"/>
        <w:jc w:val="center"/>
        <w:rPr>
          <w:b/>
          <w:bCs/>
          <w:sz w:val="36"/>
          <w:szCs w:val="36"/>
          <w:rtl/>
        </w:rPr>
      </w:pPr>
    </w:p>
    <w:p w14:paraId="5F2DC894" w14:textId="77777777" w:rsidR="00AA1946" w:rsidRDefault="00AA1946" w:rsidP="00AA1946">
      <w:pPr>
        <w:pStyle w:val="Space"/>
        <w:jc w:val="center"/>
        <w:rPr>
          <w:rFonts w:ascii="Traditional Arabic" w:hAnsi="Traditional Arabic" w:cs="Traditional Arabic"/>
          <w:b/>
          <w:bCs/>
          <w:sz w:val="96"/>
          <w:szCs w:val="96"/>
          <w:rtl/>
        </w:rPr>
      </w:pPr>
      <w:r>
        <w:rPr>
          <w:rFonts w:ascii="Traditional Arabic" w:hAnsi="Traditional Arabic" w:cs="Traditional Arabic"/>
          <w:b/>
          <w:bCs/>
          <w:sz w:val="96"/>
          <w:szCs w:val="96"/>
          <w:rtl/>
        </w:rPr>
        <w:t>التعليقة على منهاج الصالحين</w:t>
      </w:r>
    </w:p>
    <w:p w14:paraId="7A74B106" w14:textId="77777777" w:rsidR="00AA1946" w:rsidRDefault="00AA1946" w:rsidP="00AA1946">
      <w:pPr>
        <w:pStyle w:val="Space"/>
        <w:jc w:val="center"/>
        <w:rPr>
          <w:b/>
          <w:bCs/>
          <w:sz w:val="36"/>
          <w:szCs w:val="36"/>
          <w:rtl/>
        </w:rPr>
      </w:pPr>
    </w:p>
    <w:p w14:paraId="69B83C85" w14:textId="77777777" w:rsidR="00AA1946" w:rsidRDefault="00AA1946" w:rsidP="00AA1946">
      <w:pPr>
        <w:pStyle w:val="Space"/>
        <w:jc w:val="center"/>
        <w:rPr>
          <w:rFonts w:ascii="Traditional Arabic" w:hAnsi="Traditional Arabic" w:cs="Traditional Arabic"/>
          <w:b/>
          <w:bCs/>
          <w:sz w:val="72"/>
          <w:szCs w:val="72"/>
          <w:rtl/>
        </w:rPr>
      </w:pPr>
      <w:r>
        <w:rPr>
          <w:rFonts w:ascii="Traditional Arabic" w:hAnsi="Traditional Arabic" w:cs="Traditional Arabic"/>
          <w:b/>
          <w:bCs/>
          <w:sz w:val="72"/>
          <w:szCs w:val="72"/>
          <w:rtl/>
        </w:rPr>
        <w:t>حيدر حبّ الله</w:t>
      </w:r>
    </w:p>
    <w:p w14:paraId="5BF6B892" w14:textId="77777777" w:rsidR="00AA1946" w:rsidRDefault="00AA1946" w:rsidP="00AA1946">
      <w:pPr>
        <w:pStyle w:val="Space"/>
        <w:jc w:val="center"/>
        <w:rPr>
          <w:rFonts w:ascii="Traditional Arabic" w:hAnsi="Traditional Arabic" w:cs="Traditional Arabic"/>
          <w:b/>
          <w:bCs/>
          <w:sz w:val="64"/>
          <w:szCs w:val="64"/>
          <w:rtl/>
        </w:rPr>
      </w:pPr>
    </w:p>
    <w:p w14:paraId="2313955A" w14:textId="2F86E5D0" w:rsidR="00AA1946" w:rsidRDefault="00AA1946" w:rsidP="00AA1946">
      <w:pPr>
        <w:pStyle w:val="Space"/>
        <w:jc w:val="center"/>
        <w:rPr>
          <w:rFonts w:ascii="Traditional Arabic" w:hAnsi="Traditional Arabic" w:cs="Traditional Arabic"/>
          <w:b/>
          <w:bCs/>
          <w:sz w:val="64"/>
          <w:szCs w:val="64"/>
          <w:rtl/>
        </w:rPr>
      </w:pPr>
      <w:r>
        <w:rPr>
          <w:rFonts w:ascii="Traditional Arabic" w:hAnsi="Traditional Arabic" w:cs="Traditional Arabic"/>
          <w:b/>
          <w:bCs/>
          <w:sz w:val="64"/>
          <w:szCs w:val="64"/>
          <w:rtl/>
        </w:rPr>
        <w:t>(</w:t>
      </w:r>
      <w:r>
        <w:rPr>
          <w:rFonts w:ascii="Traditional Arabic" w:hAnsi="Traditional Arabic" w:cs="Traditional Arabic" w:hint="cs"/>
          <w:b/>
          <w:bCs/>
          <w:sz w:val="64"/>
          <w:szCs w:val="64"/>
          <w:rtl/>
        </w:rPr>
        <w:t>الصوم ـ الكفارة ـ القسم الثا</w:t>
      </w:r>
      <w:r>
        <w:rPr>
          <w:rFonts w:ascii="Traditional Arabic" w:hAnsi="Traditional Arabic" w:cs="Traditional Arabic" w:hint="cs"/>
          <w:b/>
          <w:bCs/>
          <w:sz w:val="64"/>
          <w:szCs w:val="64"/>
          <w:rtl/>
        </w:rPr>
        <w:t>لث</w:t>
      </w:r>
      <w:r>
        <w:rPr>
          <w:rFonts w:ascii="Traditional Arabic" w:hAnsi="Traditional Arabic" w:cs="Traditional Arabic"/>
          <w:b/>
          <w:bCs/>
          <w:sz w:val="64"/>
          <w:szCs w:val="64"/>
          <w:rtl/>
        </w:rPr>
        <w:t>)</w:t>
      </w:r>
    </w:p>
    <w:p w14:paraId="41556F25" w14:textId="77777777" w:rsidR="00AA1946" w:rsidRPr="00584859" w:rsidRDefault="00AA1946" w:rsidP="00AA1946">
      <w:pPr>
        <w:widowControl w:val="0"/>
        <w:bidi/>
        <w:spacing w:after="0" w:line="216" w:lineRule="auto"/>
        <w:jc w:val="center"/>
        <w:rPr>
          <w:rFonts w:ascii="Mosawi" w:hAnsi="Mosawi" w:cs="Mosawi"/>
          <w:b/>
          <w:bCs/>
          <w:sz w:val="28"/>
          <w:rtl/>
        </w:rPr>
      </w:pPr>
    </w:p>
    <w:p w14:paraId="0595A2EE" w14:textId="77777777" w:rsidR="00AA1946" w:rsidRPr="00584859" w:rsidRDefault="00AA1946" w:rsidP="00AA1946">
      <w:pPr>
        <w:widowControl w:val="0"/>
        <w:bidi/>
        <w:spacing w:after="0" w:line="216" w:lineRule="auto"/>
        <w:jc w:val="center"/>
        <w:rPr>
          <w:rFonts w:ascii="Mosawi" w:hAnsi="Mosawi" w:cs="Mosawi"/>
          <w:b/>
          <w:bCs/>
          <w:sz w:val="36"/>
          <w:szCs w:val="36"/>
          <w:rtl/>
        </w:rPr>
      </w:pPr>
    </w:p>
    <w:p w14:paraId="589838AF" w14:textId="77777777" w:rsidR="00AA1946" w:rsidRPr="00584859" w:rsidRDefault="00AA1946" w:rsidP="00AA1946">
      <w:pPr>
        <w:widowControl w:val="0"/>
        <w:bidi/>
        <w:spacing w:after="0" w:line="216" w:lineRule="auto"/>
        <w:jc w:val="center"/>
        <w:rPr>
          <w:rFonts w:ascii="Mosawi" w:hAnsi="Mosawi" w:cs="Mosawi"/>
          <w:b/>
          <w:bCs/>
          <w:sz w:val="36"/>
          <w:szCs w:val="36"/>
          <w:rtl/>
        </w:rPr>
      </w:pPr>
    </w:p>
    <w:p w14:paraId="62C38290" w14:textId="77777777" w:rsidR="00AA1946" w:rsidRPr="00584859" w:rsidRDefault="00AA1946" w:rsidP="00AA1946">
      <w:pPr>
        <w:widowControl w:val="0"/>
        <w:bidi/>
        <w:spacing w:after="0" w:line="216" w:lineRule="auto"/>
        <w:jc w:val="center"/>
        <w:rPr>
          <w:rFonts w:ascii="Mosawi" w:hAnsi="Mosawi" w:cs="Mosawi"/>
          <w:b/>
          <w:bCs/>
          <w:sz w:val="36"/>
          <w:szCs w:val="36"/>
          <w:rtl/>
        </w:rPr>
      </w:pPr>
      <w:r w:rsidRPr="00584859">
        <w:rPr>
          <w:rFonts w:ascii="Mosawi" w:hAnsi="Mosawi" w:cs="Mosawi"/>
          <w:b/>
          <w:bCs/>
          <w:sz w:val="36"/>
          <w:szCs w:val="36"/>
          <w:rtl/>
        </w:rPr>
        <w:t>هذه تعليقة فقهيّة مختصرة على كتاب منهاج الصالحين للسيّد الخوئي، لم تُكتب بقصد عمل الآخرين بها، بل بقصد اطلاع الباحثين والمهتمّين، والله الموفّق والمعين</w:t>
      </w:r>
    </w:p>
    <w:p w14:paraId="0174CB39" w14:textId="47EA6D06" w:rsidR="00AA1946" w:rsidRPr="00584859" w:rsidRDefault="00AA1946" w:rsidP="00AA1946">
      <w:pPr>
        <w:widowControl w:val="0"/>
        <w:bidi/>
        <w:spacing w:after="0" w:line="216" w:lineRule="auto"/>
        <w:jc w:val="center"/>
        <w:rPr>
          <w:rFonts w:ascii="Mosawi" w:hAnsi="Mosawi" w:cs="Mosawi"/>
          <w:b/>
          <w:bCs/>
          <w:sz w:val="36"/>
          <w:szCs w:val="36"/>
          <w:rtl/>
        </w:rPr>
      </w:pPr>
      <w:r w:rsidRPr="00584859">
        <w:rPr>
          <w:rFonts w:ascii="Mosawi" w:hAnsi="Mosawi" w:cs="Mosawi"/>
          <w:b/>
          <w:bCs/>
          <w:sz w:val="36"/>
          <w:szCs w:val="36"/>
          <w:rtl/>
        </w:rPr>
        <w:t>(</w:t>
      </w:r>
      <w:r>
        <w:rPr>
          <w:rFonts w:ascii="Mosawi" w:hAnsi="Mosawi" w:cs="Mosawi" w:hint="cs"/>
          <w:b/>
          <w:bCs/>
          <w:sz w:val="36"/>
          <w:szCs w:val="36"/>
          <w:rtl/>
        </w:rPr>
        <w:t>15</w:t>
      </w:r>
      <w:r>
        <w:rPr>
          <w:rFonts w:ascii="Mosawi" w:hAnsi="Mosawi" w:cs="Mosawi" w:hint="cs"/>
          <w:b/>
          <w:bCs/>
          <w:sz w:val="36"/>
          <w:szCs w:val="36"/>
          <w:rtl/>
        </w:rPr>
        <w:t xml:space="preserve"> ـ 1 ـ </w:t>
      </w:r>
      <w:r w:rsidRPr="00584859">
        <w:rPr>
          <w:rFonts w:ascii="Mosawi" w:hAnsi="Mosawi" w:cs="Mosawi"/>
          <w:b/>
          <w:bCs/>
          <w:sz w:val="36"/>
          <w:szCs w:val="36"/>
          <w:rtl/>
        </w:rPr>
        <w:t>202</w:t>
      </w:r>
      <w:r>
        <w:rPr>
          <w:rFonts w:ascii="Mosawi" w:hAnsi="Mosawi" w:cs="Mosawi" w:hint="cs"/>
          <w:b/>
          <w:bCs/>
          <w:sz w:val="36"/>
          <w:szCs w:val="36"/>
          <w:rtl/>
        </w:rPr>
        <w:t>6</w:t>
      </w:r>
      <w:r w:rsidRPr="00584859">
        <w:rPr>
          <w:rFonts w:ascii="Mosawi" w:hAnsi="Mosawi" w:cs="Mosawi"/>
          <w:b/>
          <w:bCs/>
          <w:sz w:val="36"/>
          <w:szCs w:val="36"/>
          <w:rtl/>
        </w:rPr>
        <w:t>م)</w:t>
      </w:r>
    </w:p>
    <w:p w14:paraId="78A4F550" w14:textId="77777777" w:rsidR="00AA1946" w:rsidRDefault="00AA1946" w:rsidP="00AA1946">
      <w:pPr>
        <w:pStyle w:val="Space"/>
        <w:rPr>
          <w:rtl/>
        </w:rPr>
      </w:pPr>
    </w:p>
    <w:p w14:paraId="6B63F353" w14:textId="77777777" w:rsidR="00AA1946" w:rsidRDefault="00AA1946" w:rsidP="00AA1946">
      <w:pPr>
        <w:bidi/>
        <w:spacing w:line="168" w:lineRule="auto"/>
        <w:jc w:val="both"/>
        <w:rPr>
          <w:rFonts w:asciiTheme="majorBidi" w:hAnsiTheme="majorBidi" w:cs="Mosawi"/>
          <w:b/>
          <w:bCs/>
          <w:sz w:val="36"/>
          <w:szCs w:val="36"/>
          <w:rtl/>
        </w:rPr>
      </w:pPr>
      <w:r>
        <w:rPr>
          <w:rFonts w:asciiTheme="majorBidi" w:hAnsiTheme="majorBidi" w:cs="Mosawi"/>
          <w:b/>
          <w:bCs/>
          <w:sz w:val="36"/>
          <w:szCs w:val="36"/>
          <w:rtl/>
        </w:rPr>
        <w:br w:type="page"/>
      </w:r>
    </w:p>
    <w:p w14:paraId="61C40779" w14:textId="5741D55D" w:rsidR="009120A9" w:rsidRPr="00AA1946" w:rsidRDefault="005E326F" w:rsidP="009120A9">
      <w:pPr>
        <w:widowControl w:val="0"/>
        <w:bidi/>
        <w:spacing w:after="0" w:line="216" w:lineRule="auto"/>
        <w:jc w:val="center"/>
        <w:rPr>
          <w:rFonts w:asciiTheme="majorBidi" w:hAnsiTheme="majorBidi" w:cs="Mosawi"/>
          <w:b/>
          <w:bCs/>
          <w:sz w:val="40"/>
          <w:szCs w:val="40"/>
          <w:rtl/>
        </w:rPr>
      </w:pPr>
      <w:r w:rsidRPr="00AA1946">
        <w:rPr>
          <w:rFonts w:asciiTheme="majorBidi" w:hAnsiTheme="majorBidi" w:cs="Mosawi"/>
          <w:b/>
          <w:bCs/>
          <w:sz w:val="40"/>
          <w:szCs w:val="40"/>
          <w:rtl/>
        </w:rPr>
        <w:lastRenderedPageBreak/>
        <w:t>الفصل الثالث</w:t>
      </w:r>
    </w:p>
    <w:p w14:paraId="52187F8B" w14:textId="22138437" w:rsidR="005E326F" w:rsidRPr="00AA1946" w:rsidRDefault="005E326F" w:rsidP="009120A9">
      <w:pPr>
        <w:widowControl w:val="0"/>
        <w:bidi/>
        <w:spacing w:after="0" w:line="216" w:lineRule="auto"/>
        <w:jc w:val="center"/>
        <w:rPr>
          <w:rFonts w:asciiTheme="majorBidi" w:hAnsiTheme="majorBidi" w:cs="Mosawi"/>
          <w:b/>
          <w:bCs/>
          <w:sz w:val="40"/>
          <w:szCs w:val="40"/>
          <w:rtl/>
        </w:rPr>
      </w:pPr>
      <w:r w:rsidRPr="00AA1946">
        <w:rPr>
          <w:rFonts w:asciiTheme="majorBidi" w:hAnsiTheme="majorBidi" w:cs="Mosawi"/>
          <w:b/>
          <w:bCs/>
          <w:sz w:val="40"/>
          <w:szCs w:val="40"/>
          <w:rtl/>
        </w:rPr>
        <w:t>كفارة الصوم</w:t>
      </w:r>
      <w:r w:rsidRPr="00AA1946">
        <w:rPr>
          <w:rFonts w:asciiTheme="majorBidi" w:hAnsiTheme="majorBidi" w:cs="Mosawi"/>
          <w:b/>
          <w:bCs/>
          <w:sz w:val="40"/>
          <w:szCs w:val="40"/>
        </w:rPr>
        <w:t>‌</w:t>
      </w:r>
    </w:p>
    <w:p w14:paraId="3CFE588F" w14:textId="385FCB41" w:rsidR="005E326F" w:rsidRPr="00AB31E6" w:rsidRDefault="00AF2390" w:rsidP="00AF2390">
      <w:pPr>
        <w:widowControl w:val="0"/>
        <w:bidi/>
        <w:spacing w:after="0" w:line="216" w:lineRule="auto"/>
        <w:jc w:val="both"/>
        <w:rPr>
          <w:rFonts w:asciiTheme="majorBidi" w:hAnsiTheme="majorBidi" w:cs="Mosawi"/>
          <w:sz w:val="32"/>
          <w:szCs w:val="32"/>
          <w:rtl/>
        </w:rPr>
      </w:pPr>
      <w:r w:rsidRPr="00AB31E6">
        <w:rPr>
          <w:rFonts w:asciiTheme="majorBidi" w:hAnsiTheme="majorBidi" w:cs="Mosawi" w:hint="cs"/>
          <w:sz w:val="32"/>
          <w:szCs w:val="32"/>
          <w:rtl/>
        </w:rPr>
        <w:t>...</w:t>
      </w:r>
    </w:p>
    <w:p w14:paraId="5F036D5D" w14:textId="7F69E8BA" w:rsidR="005E326F" w:rsidRPr="00AB31E6" w:rsidRDefault="005E326F" w:rsidP="005D132C">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t>مسألة 1023:</w:t>
      </w:r>
      <w:r w:rsidR="005D132C" w:rsidRPr="00AB31E6">
        <w:rPr>
          <w:rFonts w:asciiTheme="majorBidi" w:hAnsiTheme="majorBidi" w:cs="Mosawi" w:hint="cs"/>
          <w:sz w:val="32"/>
          <w:szCs w:val="32"/>
          <w:rtl/>
        </w:rPr>
        <w:t xml:space="preserve"> </w:t>
      </w:r>
      <w:r w:rsidRPr="00AB31E6">
        <w:rPr>
          <w:rFonts w:asciiTheme="majorBidi" w:hAnsiTheme="majorBidi" w:cs="Mosawi"/>
          <w:sz w:val="32"/>
          <w:szCs w:val="32"/>
          <w:rtl/>
        </w:rPr>
        <w:t>يجب القضاء دون الكف</w:t>
      </w:r>
      <w:r w:rsidR="0084404B" w:rsidRPr="00AB31E6">
        <w:rPr>
          <w:rFonts w:asciiTheme="majorBidi" w:hAnsiTheme="majorBidi" w:cs="Mosawi" w:hint="cs"/>
          <w:sz w:val="32"/>
          <w:szCs w:val="32"/>
          <w:rtl/>
        </w:rPr>
        <w:t>ّ</w:t>
      </w:r>
      <w:r w:rsidRPr="00AB31E6">
        <w:rPr>
          <w:rFonts w:asciiTheme="majorBidi" w:hAnsiTheme="majorBidi" w:cs="Mosawi"/>
          <w:sz w:val="32"/>
          <w:szCs w:val="32"/>
          <w:rtl/>
        </w:rPr>
        <w:t>ارة في موارد:</w:t>
      </w:r>
    </w:p>
    <w:p w14:paraId="21877A27" w14:textId="48086F1F" w:rsidR="005E326F" w:rsidRPr="00AB31E6" w:rsidRDefault="005E326F" w:rsidP="009120A9">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t>(الأو</w:t>
      </w:r>
      <w:r w:rsidR="0084404B" w:rsidRPr="00AB31E6">
        <w:rPr>
          <w:rFonts w:asciiTheme="majorBidi" w:hAnsiTheme="majorBidi" w:cs="Mosawi" w:hint="cs"/>
          <w:sz w:val="32"/>
          <w:szCs w:val="32"/>
          <w:rtl/>
        </w:rPr>
        <w:t>ّ</w:t>
      </w:r>
      <w:r w:rsidRPr="00AB31E6">
        <w:rPr>
          <w:rFonts w:asciiTheme="majorBidi" w:hAnsiTheme="majorBidi" w:cs="Mosawi"/>
          <w:sz w:val="32"/>
          <w:szCs w:val="32"/>
          <w:rtl/>
        </w:rPr>
        <w:t>ل): نوم الجنب حتى يصبح على تفصيل قد مر</w:t>
      </w:r>
      <w:r w:rsidR="0084404B" w:rsidRPr="00AB31E6">
        <w:rPr>
          <w:rFonts w:asciiTheme="majorBidi" w:hAnsiTheme="majorBidi" w:cs="Mosawi" w:hint="cs"/>
          <w:sz w:val="32"/>
          <w:szCs w:val="32"/>
          <w:rtl/>
        </w:rPr>
        <w:t>ّ</w:t>
      </w:r>
      <w:r w:rsidR="00F72555" w:rsidRPr="00AB31E6">
        <w:rPr>
          <w:rFonts w:cs="Taher"/>
          <w:sz w:val="32"/>
          <w:szCs w:val="32"/>
          <w:vertAlign w:val="superscript"/>
          <w:rtl/>
        </w:rPr>
        <w:t>(</w:t>
      </w:r>
      <w:r w:rsidR="00F72555" w:rsidRPr="00AB31E6">
        <w:rPr>
          <w:rFonts w:cs="Taher"/>
          <w:sz w:val="32"/>
          <w:szCs w:val="32"/>
          <w:vertAlign w:val="superscript"/>
          <w:rtl/>
        </w:rPr>
        <w:footnoteReference w:id="1"/>
      </w:r>
      <w:r w:rsidR="00F72555" w:rsidRPr="00AB31E6">
        <w:rPr>
          <w:rFonts w:cs="Taher"/>
          <w:sz w:val="32"/>
          <w:szCs w:val="32"/>
          <w:vertAlign w:val="superscript"/>
          <w:rtl/>
        </w:rPr>
        <w:t>)</w:t>
      </w:r>
      <w:r w:rsidRPr="00AB31E6">
        <w:rPr>
          <w:rFonts w:asciiTheme="majorBidi" w:hAnsiTheme="majorBidi" w:cs="Mosawi"/>
          <w:sz w:val="32"/>
          <w:szCs w:val="32"/>
          <w:rtl/>
        </w:rPr>
        <w:t>.</w:t>
      </w:r>
    </w:p>
    <w:p w14:paraId="6565FD30" w14:textId="752A4AB9" w:rsidR="005E326F" w:rsidRPr="00AB31E6" w:rsidRDefault="005E326F" w:rsidP="009120A9">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t>(الثاني): إذا أبطل صومه بالإخلال بالني</w:t>
      </w:r>
      <w:r w:rsidR="001E423C" w:rsidRPr="00AB31E6">
        <w:rPr>
          <w:rFonts w:asciiTheme="majorBidi" w:hAnsiTheme="majorBidi" w:cs="Mosawi" w:hint="cs"/>
          <w:sz w:val="32"/>
          <w:szCs w:val="32"/>
          <w:rtl/>
        </w:rPr>
        <w:t>ّ</w:t>
      </w:r>
      <w:r w:rsidRPr="00AB31E6">
        <w:rPr>
          <w:rFonts w:asciiTheme="majorBidi" w:hAnsiTheme="majorBidi" w:cs="Mosawi"/>
          <w:sz w:val="32"/>
          <w:szCs w:val="32"/>
          <w:rtl/>
        </w:rPr>
        <w:t>ة من دون استعمال المفطر</w:t>
      </w:r>
      <w:r w:rsidR="001E423C" w:rsidRPr="00AB31E6">
        <w:rPr>
          <w:rFonts w:cs="Taher"/>
          <w:sz w:val="32"/>
          <w:szCs w:val="32"/>
          <w:vertAlign w:val="superscript"/>
          <w:rtl/>
        </w:rPr>
        <w:t>(</w:t>
      </w:r>
      <w:r w:rsidR="001E423C" w:rsidRPr="00AB31E6">
        <w:rPr>
          <w:rFonts w:cs="Taher"/>
          <w:sz w:val="32"/>
          <w:szCs w:val="32"/>
          <w:vertAlign w:val="superscript"/>
          <w:rtl/>
        </w:rPr>
        <w:footnoteReference w:id="2"/>
      </w:r>
      <w:r w:rsidR="001E423C" w:rsidRPr="00AB31E6">
        <w:rPr>
          <w:rFonts w:cs="Taher"/>
          <w:sz w:val="32"/>
          <w:szCs w:val="32"/>
          <w:vertAlign w:val="superscript"/>
          <w:rtl/>
        </w:rPr>
        <w:t>)</w:t>
      </w:r>
      <w:r w:rsidRPr="00AB31E6">
        <w:rPr>
          <w:rFonts w:asciiTheme="majorBidi" w:hAnsiTheme="majorBidi" w:cs="Mosawi"/>
          <w:sz w:val="32"/>
          <w:szCs w:val="32"/>
          <w:rtl/>
        </w:rPr>
        <w:t>.</w:t>
      </w:r>
    </w:p>
    <w:p w14:paraId="14AEFE2C" w14:textId="069E1690" w:rsidR="005E326F" w:rsidRPr="00AB31E6" w:rsidRDefault="005E326F" w:rsidP="009120A9">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lastRenderedPageBreak/>
        <w:t>(الثالث)</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إذا نسي غسل الجنابة يوما</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أو أكثر</w:t>
      </w:r>
      <w:r w:rsidR="001E423C" w:rsidRPr="00AB31E6">
        <w:rPr>
          <w:rFonts w:cs="Taher"/>
          <w:sz w:val="32"/>
          <w:szCs w:val="32"/>
          <w:vertAlign w:val="superscript"/>
          <w:rtl/>
        </w:rPr>
        <w:t>(</w:t>
      </w:r>
      <w:r w:rsidR="001E423C" w:rsidRPr="00AB31E6">
        <w:rPr>
          <w:rFonts w:cs="Taher"/>
          <w:sz w:val="32"/>
          <w:szCs w:val="32"/>
          <w:vertAlign w:val="superscript"/>
          <w:rtl/>
        </w:rPr>
        <w:footnoteReference w:id="3"/>
      </w:r>
      <w:r w:rsidR="001E423C" w:rsidRPr="00AB31E6">
        <w:rPr>
          <w:rFonts w:cs="Taher"/>
          <w:sz w:val="32"/>
          <w:szCs w:val="32"/>
          <w:vertAlign w:val="superscript"/>
          <w:rtl/>
        </w:rPr>
        <w:t>)</w:t>
      </w:r>
      <w:r w:rsidRPr="00AB31E6">
        <w:rPr>
          <w:rFonts w:asciiTheme="majorBidi" w:hAnsiTheme="majorBidi" w:cs="Mosawi"/>
          <w:sz w:val="32"/>
          <w:szCs w:val="32"/>
          <w:rtl/>
        </w:rPr>
        <w:t>.</w:t>
      </w:r>
    </w:p>
    <w:p w14:paraId="18598866" w14:textId="7DA0AF09" w:rsidR="005E326F" w:rsidRPr="00AB31E6" w:rsidRDefault="005E326F" w:rsidP="009120A9">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t>(الرابع): من استعمل المفطر بعد طلوع الفجر بدون مراعاة</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لا حج</w:t>
      </w:r>
      <w:r w:rsidR="0084404B" w:rsidRPr="00AB31E6">
        <w:rPr>
          <w:rFonts w:asciiTheme="majorBidi" w:hAnsiTheme="majorBidi" w:cs="Mosawi" w:hint="cs"/>
          <w:sz w:val="32"/>
          <w:szCs w:val="32"/>
          <w:rtl/>
        </w:rPr>
        <w:t>ّ</w:t>
      </w:r>
      <w:r w:rsidRPr="00AB31E6">
        <w:rPr>
          <w:rFonts w:asciiTheme="majorBidi" w:hAnsiTheme="majorBidi" w:cs="Mosawi"/>
          <w:sz w:val="32"/>
          <w:szCs w:val="32"/>
          <w:rtl/>
        </w:rPr>
        <w:t>ة على طلوعه، أم</w:t>
      </w:r>
      <w:r w:rsidR="0084404B" w:rsidRPr="00AB31E6">
        <w:rPr>
          <w:rFonts w:asciiTheme="majorBidi" w:hAnsiTheme="majorBidi" w:cs="Mosawi" w:hint="cs"/>
          <w:sz w:val="32"/>
          <w:szCs w:val="32"/>
          <w:rtl/>
        </w:rPr>
        <w:t>ّ</w:t>
      </w:r>
      <w:r w:rsidRPr="00AB31E6">
        <w:rPr>
          <w:rFonts w:asciiTheme="majorBidi" w:hAnsiTheme="majorBidi" w:cs="Mosawi"/>
          <w:sz w:val="32"/>
          <w:szCs w:val="32"/>
          <w:rtl/>
        </w:rPr>
        <w:t>ا إذا قامت حج</w:t>
      </w:r>
      <w:r w:rsidR="0084404B" w:rsidRPr="00AB31E6">
        <w:rPr>
          <w:rFonts w:asciiTheme="majorBidi" w:hAnsiTheme="majorBidi" w:cs="Mosawi" w:hint="cs"/>
          <w:sz w:val="32"/>
          <w:szCs w:val="32"/>
          <w:rtl/>
        </w:rPr>
        <w:t>ّ</w:t>
      </w:r>
      <w:r w:rsidRPr="00AB31E6">
        <w:rPr>
          <w:rFonts w:asciiTheme="majorBidi" w:hAnsiTheme="majorBidi" w:cs="Mosawi"/>
          <w:sz w:val="32"/>
          <w:szCs w:val="32"/>
          <w:rtl/>
        </w:rPr>
        <w:t>ة على طلوعه وجب القضاء</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الكفارة</w:t>
      </w:r>
      <w:r w:rsidR="0084404B" w:rsidRPr="00AB31E6">
        <w:rPr>
          <w:rFonts w:asciiTheme="majorBidi" w:hAnsiTheme="majorBidi" w:cs="Mosawi" w:hint="cs"/>
          <w:sz w:val="32"/>
          <w:szCs w:val="32"/>
          <w:rtl/>
        </w:rPr>
        <w:t>،</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إذا كان مع المراعاة</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اعتقاد بقاء الليل فلا قضاء، هذا إذا كان صوم رمضان،</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أم</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ا غيره من الواجب </w:t>
      </w:r>
      <w:r w:rsidR="0084404B" w:rsidRPr="00AB31E6">
        <w:rPr>
          <w:rFonts w:asciiTheme="majorBidi" w:hAnsiTheme="majorBidi" w:cs="Mosawi" w:hint="cs"/>
          <w:sz w:val="32"/>
          <w:szCs w:val="32"/>
          <w:rtl/>
        </w:rPr>
        <w:t xml:space="preserve">ـ </w:t>
      </w:r>
      <w:r w:rsidRPr="00AB31E6">
        <w:rPr>
          <w:rFonts w:asciiTheme="majorBidi" w:hAnsiTheme="majorBidi" w:cs="Mosawi"/>
          <w:sz w:val="32"/>
          <w:szCs w:val="32"/>
          <w:rtl/>
        </w:rPr>
        <w:t>المعي</w:t>
      </w:r>
      <w:r w:rsidR="0084404B" w:rsidRPr="00AB31E6">
        <w:rPr>
          <w:rFonts w:asciiTheme="majorBidi" w:hAnsiTheme="majorBidi" w:cs="Mosawi" w:hint="cs"/>
          <w:sz w:val="32"/>
          <w:szCs w:val="32"/>
          <w:rtl/>
        </w:rPr>
        <w:t>ّ</w:t>
      </w:r>
      <w:r w:rsidRPr="00AB31E6">
        <w:rPr>
          <w:rFonts w:asciiTheme="majorBidi" w:hAnsiTheme="majorBidi" w:cs="Mosawi"/>
          <w:sz w:val="32"/>
          <w:szCs w:val="32"/>
          <w:rtl/>
        </w:rPr>
        <w:t>ن أو غير المعي</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ن </w:t>
      </w:r>
      <w:r w:rsidR="0084404B" w:rsidRPr="00AB31E6">
        <w:rPr>
          <w:rFonts w:asciiTheme="majorBidi" w:hAnsiTheme="majorBidi" w:cs="Mosawi" w:hint="cs"/>
          <w:sz w:val="32"/>
          <w:szCs w:val="32"/>
          <w:rtl/>
        </w:rPr>
        <w:t xml:space="preserve">ـ </w:t>
      </w:r>
      <w:r w:rsidRPr="00AB31E6">
        <w:rPr>
          <w:rFonts w:asciiTheme="majorBidi" w:hAnsiTheme="majorBidi" w:cs="Mosawi"/>
          <w:sz w:val="32"/>
          <w:szCs w:val="32"/>
          <w:rtl/>
        </w:rPr>
        <w:t>أو المندوب</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فالأقوى فيه البطلان مطلقا</w:t>
      </w:r>
      <w:r w:rsidR="0084404B" w:rsidRPr="00AB31E6">
        <w:rPr>
          <w:rFonts w:asciiTheme="majorBidi" w:hAnsiTheme="majorBidi" w:cs="Mosawi" w:hint="cs"/>
          <w:sz w:val="32"/>
          <w:szCs w:val="32"/>
          <w:rtl/>
        </w:rPr>
        <w:t>ً</w:t>
      </w:r>
      <w:r w:rsidR="00E53F83" w:rsidRPr="00AB31E6">
        <w:rPr>
          <w:rFonts w:cs="Taher"/>
          <w:sz w:val="32"/>
          <w:szCs w:val="32"/>
          <w:vertAlign w:val="superscript"/>
          <w:rtl/>
        </w:rPr>
        <w:t>(</w:t>
      </w:r>
      <w:r w:rsidR="00E53F83" w:rsidRPr="00AB31E6">
        <w:rPr>
          <w:rFonts w:cs="Taher"/>
          <w:sz w:val="32"/>
          <w:szCs w:val="32"/>
          <w:vertAlign w:val="superscript"/>
          <w:rtl/>
        </w:rPr>
        <w:footnoteReference w:id="4"/>
      </w:r>
      <w:r w:rsidR="00E53F83" w:rsidRPr="00AB31E6">
        <w:rPr>
          <w:rFonts w:cs="Taher"/>
          <w:sz w:val="32"/>
          <w:szCs w:val="32"/>
          <w:vertAlign w:val="superscript"/>
          <w:rtl/>
        </w:rPr>
        <w:t>)</w:t>
      </w:r>
      <w:r w:rsidRPr="00AB31E6">
        <w:rPr>
          <w:rFonts w:asciiTheme="majorBidi" w:hAnsiTheme="majorBidi" w:cs="Mosawi"/>
          <w:sz w:val="32"/>
          <w:szCs w:val="32"/>
          <w:rtl/>
        </w:rPr>
        <w:t>.</w:t>
      </w:r>
    </w:p>
    <w:p w14:paraId="26C15A5F" w14:textId="756FA0E3" w:rsidR="005E326F" w:rsidRPr="00AB31E6" w:rsidRDefault="005E326F" w:rsidP="005D132C">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t>(الخامس): الإفطار قبل دخول الليل، لظلمة</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ظن</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منها دخول</w:t>
      </w:r>
      <w:r w:rsidR="0084404B" w:rsidRPr="00AB31E6">
        <w:rPr>
          <w:rFonts w:asciiTheme="majorBidi" w:hAnsiTheme="majorBidi" w:cs="Mosawi" w:hint="cs"/>
          <w:sz w:val="32"/>
          <w:szCs w:val="32"/>
          <w:rtl/>
        </w:rPr>
        <w:t>َ</w:t>
      </w:r>
      <w:r w:rsidRPr="00AB31E6">
        <w:rPr>
          <w:rFonts w:asciiTheme="majorBidi" w:hAnsiTheme="majorBidi" w:cs="Mosawi"/>
          <w:sz w:val="32"/>
          <w:szCs w:val="32"/>
          <w:rtl/>
        </w:rPr>
        <w:t>ه</w:t>
      </w:r>
      <w:r w:rsidR="005D132C" w:rsidRPr="00AB31E6">
        <w:rPr>
          <w:rFonts w:asciiTheme="majorBidi" w:hAnsiTheme="majorBidi" w:cs="Mosawi" w:hint="cs"/>
          <w:sz w:val="32"/>
          <w:szCs w:val="32"/>
          <w:rtl/>
        </w:rPr>
        <w:t xml:space="preserve"> و</w:t>
      </w:r>
      <w:r w:rsidRPr="00AB31E6">
        <w:rPr>
          <w:rFonts w:asciiTheme="majorBidi" w:hAnsiTheme="majorBidi" w:cs="Mosawi"/>
          <w:sz w:val="32"/>
          <w:szCs w:val="32"/>
          <w:rtl/>
        </w:rPr>
        <w:t>لم يكن في السماء غيم، بل الأحوط إن لم يكن أقوى وجوب الكفارة، نعم إذا كان غيم</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فلا قضاء</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لا كف</w:t>
      </w:r>
      <w:r w:rsidR="00257E18" w:rsidRPr="00AB31E6">
        <w:rPr>
          <w:rFonts w:asciiTheme="majorBidi" w:hAnsiTheme="majorBidi" w:cs="Mosawi" w:hint="cs"/>
          <w:sz w:val="32"/>
          <w:szCs w:val="32"/>
          <w:rtl/>
        </w:rPr>
        <w:t>ّ</w:t>
      </w:r>
      <w:r w:rsidRPr="00AB31E6">
        <w:rPr>
          <w:rFonts w:asciiTheme="majorBidi" w:hAnsiTheme="majorBidi" w:cs="Mosawi"/>
          <w:sz w:val="32"/>
          <w:szCs w:val="32"/>
          <w:rtl/>
        </w:rPr>
        <w:t>ارة،</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أم</w:t>
      </w:r>
      <w:r w:rsidR="0084404B" w:rsidRPr="00AB31E6">
        <w:rPr>
          <w:rFonts w:asciiTheme="majorBidi" w:hAnsiTheme="majorBidi" w:cs="Mosawi" w:hint="cs"/>
          <w:sz w:val="32"/>
          <w:szCs w:val="32"/>
          <w:rtl/>
        </w:rPr>
        <w:t>ّ</w:t>
      </w:r>
      <w:r w:rsidRPr="00AB31E6">
        <w:rPr>
          <w:rFonts w:asciiTheme="majorBidi" w:hAnsiTheme="majorBidi" w:cs="Mosawi"/>
          <w:sz w:val="32"/>
          <w:szCs w:val="32"/>
          <w:rtl/>
        </w:rPr>
        <w:t>ا العل</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ة </w:t>
      </w:r>
      <w:r w:rsidRPr="00AB31E6">
        <w:rPr>
          <w:rFonts w:asciiTheme="majorBidi" w:hAnsiTheme="majorBidi" w:cs="Mosawi"/>
          <w:sz w:val="32"/>
          <w:szCs w:val="32"/>
          <w:rtl/>
        </w:rPr>
        <w:lastRenderedPageBreak/>
        <w:t>التي تكون في السماء غير الغيم ففي إلحاقها بالغيم في ذلك إشكال،</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الأحوط وجوبا</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عدمه</w:t>
      </w:r>
      <w:r w:rsidR="00257E18" w:rsidRPr="00AB31E6">
        <w:rPr>
          <w:rFonts w:cs="Taher"/>
          <w:sz w:val="32"/>
          <w:szCs w:val="32"/>
          <w:vertAlign w:val="superscript"/>
          <w:rtl/>
        </w:rPr>
        <w:t>(</w:t>
      </w:r>
      <w:r w:rsidR="00257E18" w:rsidRPr="00AB31E6">
        <w:rPr>
          <w:rFonts w:cs="Taher"/>
          <w:sz w:val="32"/>
          <w:szCs w:val="32"/>
          <w:vertAlign w:val="superscript"/>
          <w:rtl/>
        </w:rPr>
        <w:footnoteReference w:id="5"/>
      </w:r>
      <w:r w:rsidR="00257E18" w:rsidRPr="00AB31E6">
        <w:rPr>
          <w:rFonts w:cs="Taher"/>
          <w:sz w:val="32"/>
          <w:szCs w:val="32"/>
          <w:vertAlign w:val="superscript"/>
          <w:rtl/>
        </w:rPr>
        <w:t>)</w:t>
      </w:r>
      <w:r w:rsidRPr="00AB31E6">
        <w:rPr>
          <w:rFonts w:asciiTheme="majorBidi" w:hAnsiTheme="majorBidi" w:cs="Mosawi"/>
          <w:sz w:val="32"/>
          <w:szCs w:val="32"/>
          <w:rtl/>
        </w:rPr>
        <w:t>.</w:t>
      </w:r>
    </w:p>
    <w:p w14:paraId="4AF8A791" w14:textId="7ACFDE36" w:rsidR="005E326F" w:rsidRPr="00AB31E6" w:rsidRDefault="005E326F" w:rsidP="005D132C">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t>مسألة 1024:</w:t>
      </w:r>
      <w:r w:rsidR="005D132C" w:rsidRPr="00AB31E6">
        <w:rPr>
          <w:rFonts w:asciiTheme="majorBidi" w:hAnsiTheme="majorBidi" w:cs="Mosawi" w:hint="cs"/>
          <w:sz w:val="32"/>
          <w:szCs w:val="32"/>
          <w:rtl/>
        </w:rPr>
        <w:t xml:space="preserve"> </w:t>
      </w:r>
      <w:r w:rsidRPr="00AB31E6">
        <w:rPr>
          <w:rFonts w:asciiTheme="majorBidi" w:hAnsiTheme="majorBidi" w:cs="Mosawi"/>
          <w:sz w:val="32"/>
          <w:szCs w:val="32"/>
          <w:rtl/>
        </w:rPr>
        <w:t>إذا شك</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في دخول الليل لم يجز له الإفطار،</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إذا أفطر أثم</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كان عليه القضاء</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الكفارة، إلا أن يتبي</w:t>
      </w:r>
      <w:r w:rsidR="0084404B" w:rsidRPr="00AB31E6">
        <w:rPr>
          <w:rFonts w:asciiTheme="majorBidi" w:hAnsiTheme="majorBidi" w:cs="Mosawi" w:hint="cs"/>
          <w:sz w:val="32"/>
          <w:szCs w:val="32"/>
          <w:rtl/>
        </w:rPr>
        <w:t>ّ</w:t>
      </w:r>
      <w:r w:rsidRPr="00AB31E6">
        <w:rPr>
          <w:rFonts w:asciiTheme="majorBidi" w:hAnsiTheme="majorBidi" w:cs="Mosawi"/>
          <w:sz w:val="32"/>
          <w:szCs w:val="32"/>
          <w:rtl/>
        </w:rPr>
        <w:t>ن أن</w:t>
      </w:r>
      <w:r w:rsidR="0084404B" w:rsidRPr="00AB31E6">
        <w:rPr>
          <w:rFonts w:asciiTheme="majorBidi" w:hAnsiTheme="majorBidi" w:cs="Mosawi" w:hint="cs"/>
          <w:sz w:val="32"/>
          <w:szCs w:val="32"/>
          <w:rtl/>
        </w:rPr>
        <w:t>ّ</w:t>
      </w:r>
      <w:r w:rsidRPr="00AB31E6">
        <w:rPr>
          <w:rFonts w:asciiTheme="majorBidi" w:hAnsiTheme="majorBidi" w:cs="Mosawi"/>
          <w:sz w:val="32"/>
          <w:szCs w:val="32"/>
          <w:rtl/>
        </w:rPr>
        <w:t>ه كان بعد دخول الليل،</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كذا الحكم إذا قامت حج</w:t>
      </w:r>
      <w:r w:rsidR="0084404B" w:rsidRPr="00AB31E6">
        <w:rPr>
          <w:rFonts w:asciiTheme="majorBidi" w:hAnsiTheme="majorBidi" w:cs="Mosawi" w:hint="cs"/>
          <w:sz w:val="32"/>
          <w:szCs w:val="32"/>
          <w:rtl/>
        </w:rPr>
        <w:t>ّ</w:t>
      </w:r>
      <w:r w:rsidRPr="00AB31E6">
        <w:rPr>
          <w:rFonts w:asciiTheme="majorBidi" w:hAnsiTheme="majorBidi" w:cs="Mosawi"/>
          <w:sz w:val="32"/>
          <w:szCs w:val="32"/>
          <w:rtl/>
        </w:rPr>
        <w:t>ة على عدم دخوله فأفطر، فتبي</w:t>
      </w:r>
      <w:r w:rsidR="0084404B" w:rsidRPr="00AB31E6">
        <w:rPr>
          <w:rFonts w:asciiTheme="majorBidi" w:hAnsiTheme="majorBidi" w:cs="Mosawi" w:hint="cs"/>
          <w:sz w:val="32"/>
          <w:szCs w:val="32"/>
          <w:rtl/>
        </w:rPr>
        <w:t>ّ</w:t>
      </w:r>
      <w:r w:rsidRPr="00AB31E6">
        <w:rPr>
          <w:rFonts w:asciiTheme="majorBidi" w:hAnsiTheme="majorBidi" w:cs="Mosawi"/>
          <w:sz w:val="32"/>
          <w:szCs w:val="32"/>
          <w:rtl/>
        </w:rPr>
        <w:t>ن دخوله</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أم</w:t>
      </w:r>
      <w:r w:rsidR="0084404B" w:rsidRPr="00AB31E6">
        <w:rPr>
          <w:rFonts w:asciiTheme="majorBidi" w:hAnsiTheme="majorBidi" w:cs="Mosawi" w:hint="cs"/>
          <w:sz w:val="32"/>
          <w:szCs w:val="32"/>
          <w:rtl/>
        </w:rPr>
        <w:t>ّ</w:t>
      </w:r>
      <w:r w:rsidRPr="00AB31E6">
        <w:rPr>
          <w:rFonts w:asciiTheme="majorBidi" w:hAnsiTheme="majorBidi" w:cs="Mosawi"/>
          <w:sz w:val="32"/>
          <w:szCs w:val="32"/>
          <w:rtl/>
        </w:rPr>
        <w:t>ا إذا قامت حج</w:t>
      </w:r>
      <w:r w:rsidR="0084404B" w:rsidRPr="00AB31E6">
        <w:rPr>
          <w:rFonts w:asciiTheme="majorBidi" w:hAnsiTheme="majorBidi" w:cs="Mosawi" w:hint="cs"/>
          <w:sz w:val="32"/>
          <w:szCs w:val="32"/>
          <w:rtl/>
        </w:rPr>
        <w:t>ّ</w:t>
      </w:r>
      <w:r w:rsidRPr="00AB31E6">
        <w:rPr>
          <w:rFonts w:asciiTheme="majorBidi" w:hAnsiTheme="majorBidi" w:cs="Mosawi"/>
          <w:sz w:val="32"/>
          <w:szCs w:val="32"/>
          <w:rtl/>
        </w:rPr>
        <w:t>ة على دخوله أو قطع بدخوله فأفطر فلا إثم</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لا كف</w:t>
      </w:r>
      <w:r w:rsidR="001D6DB6" w:rsidRPr="00AB31E6">
        <w:rPr>
          <w:rFonts w:asciiTheme="majorBidi" w:hAnsiTheme="majorBidi" w:cs="Mosawi" w:hint="cs"/>
          <w:sz w:val="32"/>
          <w:szCs w:val="32"/>
          <w:rtl/>
        </w:rPr>
        <w:t>ّ</w:t>
      </w:r>
      <w:r w:rsidRPr="00AB31E6">
        <w:rPr>
          <w:rFonts w:asciiTheme="majorBidi" w:hAnsiTheme="majorBidi" w:cs="Mosawi"/>
          <w:sz w:val="32"/>
          <w:szCs w:val="32"/>
          <w:rtl/>
        </w:rPr>
        <w:t xml:space="preserve">ارة، </w:t>
      </w:r>
      <w:r w:rsidRPr="00AB31E6">
        <w:rPr>
          <w:rFonts w:asciiTheme="majorBidi" w:hAnsiTheme="majorBidi" w:cs="Mosawi"/>
          <w:sz w:val="32"/>
          <w:szCs w:val="32"/>
          <w:rtl/>
        </w:rPr>
        <w:lastRenderedPageBreak/>
        <w:t>نعم يجب عليه القضاء إذا تبي</w:t>
      </w:r>
      <w:r w:rsidR="001D6DB6" w:rsidRPr="00AB31E6">
        <w:rPr>
          <w:rFonts w:asciiTheme="majorBidi" w:hAnsiTheme="majorBidi" w:cs="Mosawi" w:hint="cs"/>
          <w:sz w:val="32"/>
          <w:szCs w:val="32"/>
          <w:rtl/>
        </w:rPr>
        <w:t>ّ</w:t>
      </w:r>
      <w:r w:rsidRPr="00AB31E6">
        <w:rPr>
          <w:rFonts w:asciiTheme="majorBidi" w:hAnsiTheme="majorBidi" w:cs="Mosawi"/>
          <w:sz w:val="32"/>
          <w:szCs w:val="32"/>
          <w:rtl/>
        </w:rPr>
        <w:t>ن عدم دخوله</w:t>
      </w:r>
      <w:r w:rsidR="001D6DB6" w:rsidRPr="00AB31E6">
        <w:rPr>
          <w:rFonts w:cs="Taher"/>
          <w:sz w:val="32"/>
          <w:szCs w:val="32"/>
          <w:vertAlign w:val="superscript"/>
          <w:rtl/>
        </w:rPr>
        <w:t>(</w:t>
      </w:r>
      <w:r w:rsidR="001D6DB6" w:rsidRPr="00AB31E6">
        <w:rPr>
          <w:rFonts w:cs="Taher"/>
          <w:sz w:val="32"/>
          <w:szCs w:val="32"/>
          <w:vertAlign w:val="superscript"/>
          <w:rtl/>
        </w:rPr>
        <w:footnoteReference w:id="6"/>
      </w:r>
      <w:r w:rsidR="001D6DB6" w:rsidRPr="00AB31E6">
        <w:rPr>
          <w:rFonts w:cs="Taher"/>
          <w:sz w:val="32"/>
          <w:szCs w:val="32"/>
          <w:vertAlign w:val="superscript"/>
          <w:rtl/>
        </w:rPr>
        <w:t>)</w:t>
      </w:r>
      <w:r w:rsidRPr="00AB31E6">
        <w:rPr>
          <w:rFonts w:asciiTheme="majorBidi" w:hAnsiTheme="majorBidi" w:cs="Mosawi"/>
          <w:sz w:val="32"/>
          <w:szCs w:val="32"/>
          <w:rtl/>
        </w:rPr>
        <w:t>،</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إذا شك</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في طلوع الفجر جاز له استعمال المفطر ظاهرا</w:t>
      </w:r>
      <w:r w:rsidR="0084404B" w:rsidRPr="00AB31E6">
        <w:rPr>
          <w:rFonts w:asciiTheme="majorBidi" w:hAnsiTheme="majorBidi" w:cs="Mosawi" w:hint="cs"/>
          <w:sz w:val="32"/>
          <w:szCs w:val="32"/>
          <w:rtl/>
        </w:rPr>
        <w:t>ً</w:t>
      </w:r>
      <w:r w:rsidRPr="00AB31E6">
        <w:rPr>
          <w:rFonts w:asciiTheme="majorBidi" w:hAnsiTheme="majorBidi" w:cs="Mosawi"/>
          <w:sz w:val="32"/>
          <w:szCs w:val="32"/>
          <w:rtl/>
        </w:rPr>
        <w:t>،</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إذا تبي</w:t>
      </w:r>
      <w:r w:rsidR="0084404B" w:rsidRPr="00AB31E6">
        <w:rPr>
          <w:rFonts w:asciiTheme="majorBidi" w:hAnsiTheme="majorBidi" w:cs="Mosawi" w:hint="cs"/>
          <w:sz w:val="32"/>
          <w:szCs w:val="32"/>
          <w:rtl/>
        </w:rPr>
        <w:t>ّ</w:t>
      </w:r>
      <w:r w:rsidRPr="00AB31E6">
        <w:rPr>
          <w:rFonts w:asciiTheme="majorBidi" w:hAnsiTheme="majorBidi" w:cs="Mosawi"/>
          <w:sz w:val="32"/>
          <w:szCs w:val="32"/>
          <w:rtl/>
        </w:rPr>
        <w:t>ن الخطأ بعد استعمال المفطر فقد تقد</w:t>
      </w:r>
      <w:r w:rsidR="0084404B" w:rsidRPr="00AB31E6">
        <w:rPr>
          <w:rFonts w:asciiTheme="majorBidi" w:hAnsiTheme="majorBidi" w:cs="Mosawi" w:hint="cs"/>
          <w:sz w:val="32"/>
          <w:szCs w:val="32"/>
          <w:rtl/>
        </w:rPr>
        <w:t>ّ</w:t>
      </w:r>
      <w:r w:rsidRPr="00AB31E6">
        <w:rPr>
          <w:rFonts w:asciiTheme="majorBidi" w:hAnsiTheme="majorBidi" w:cs="Mosawi"/>
          <w:sz w:val="32"/>
          <w:szCs w:val="32"/>
          <w:rtl/>
        </w:rPr>
        <w:t>م حكمه</w:t>
      </w:r>
      <w:r w:rsidR="001D6DB6" w:rsidRPr="00AB31E6">
        <w:rPr>
          <w:rFonts w:cs="Taher"/>
          <w:sz w:val="32"/>
          <w:szCs w:val="32"/>
          <w:vertAlign w:val="superscript"/>
          <w:rtl/>
        </w:rPr>
        <w:t>(</w:t>
      </w:r>
      <w:r w:rsidR="001D6DB6" w:rsidRPr="00AB31E6">
        <w:rPr>
          <w:rFonts w:cs="Taher"/>
          <w:sz w:val="32"/>
          <w:szCs w:val="32"/>
          <w:vertAlign w:val="superscript"/>
          <w:rtl/>
        </w:rPr>
        <w:footnoteReference w:id="7"/>
      </w:r>
      <w:r w:rsidR="001D6DB6" w:rsidRPr="00AB31E6">
        <w:rPr>
          <w:rFonts w:cs="Taher"/>
          <w:sz w:val="32"/>
          <w:szCs w:val="32"/>
          <w:vertAlign w:val="superscript"/>
          <w:rtl/>
        </w:rPr>
        <w:t>)</w:t>
      </w:r>
      <w:r w:rsidRPr="00AB31E6">
        <w:rPr>
          <w:rFonts w:asciiTheme="majorBidi" w:hAnsiTheme="majorBidi" w:cs="Mosawi"/>
          <w:sz w:val="32"/>
          <w:szCs w:val="32"/>
          <w:rtl/>
        </w:rPr>
        <w:t>.</w:t>
      </w:r>
    </w:p>
    <w:p w14:paraId="40414A14" w14:textId="0C3CF6E4" w:rsidR="005E326F" w:rsidRPr="00AB31E6" w:rsidRDefault="005E326F" w:rsidP="009120A9">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t>(السادس): إدخال الماء إلى الفم بمضمضة</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غيرها، فيسبق</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يدخل الجوف، فإن</w:t>
      </w:r>
      <w:r w:rsidR="0084404B" w:rsidRPr="00AB31E6">
        <w:rPr>
          <w:rFonts w:asciiTheme="majorBidi" w:hAnsiTheme="majorBidi" w:cs="Mosawi" w:hint="cs"/>
          <w:sz w:val="32"/>
          <w:szCs w:val="32"/>
          <w:rtl/>
        </w:rPr>
        <w:t>ّ</w:t>
      </w:r>
      <w:r w:rsidRPr="00AB31E6">
        <w:rPr>
          <w:rFonts w:asciiTheme="majorBidi" w:hAnsiTheme="majorBidi" w:cs="Mosawi"/>
          <w:sz w:val="32"/>
          <w:szCs w:val="32"/>
          <w:rtl/>
        </w:rPr>
        <w:t>ه يوجب القضاء دون الكفارة</w:t>
      </w:r>
      <w:r w:rsidR="00243B0F" w:rsidRPr="00AB31E6">
        <w:rPr>
          <w:rFonts w:asciiTheme="majorBidi" w:hAnsiTheme="majorBidi" w:cs="Mosawi" w:hint="cs"/>
          <w:sz w:val="32"/>
          <w:szCs w:val="32"/>
          <w:rtl/>
        </w:rPr>
        <w:t>،</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إن نسي فابتلعه فلا قضاء،</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كذا إذا كان في مضمضة وضوء الفريضة</w:t>
      </w:r>
      <w:r w:rsidR="00243B0F" w:rsidRPr="00AB31E6">
        <w:rPr>
          <w:rFonts w:asciiTheme="majorBidi" w:hAnsiTheme="majorBidi" w:cs="Mosawi" w:hint="cs"/>
          <w:sz w:val="32"/>
          <w:szCs w:val="32"/>
          <w:rtl/>
        </w:rPr>
        <w:t>.</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التعد</w:t>
      </w:r>
      <w:r w:rsidR="00243B0F" w:rsidRPr="00AB31E6">
        <w:rPr>
          <w:rFonts w:asciiTheme="majorBidi" w:hAnsiTheme="majorBidi" w:cs="Mosawi" w:hint="cs"/>
          <w:sz w:val="32"/>
          <w:szCs w:val="32"/>
          <w:rtl/>
        </w:rPr>
        <w:t>ّ</w:t>
      </w:r>
      <w:r w:rsidRPr="00AB31E6">
        <w:rPr>
          <w:rFonts w:asciiTheme="majorBidi" w:hAnsiTheme="majorBidi" w:cs="Mosawi"/>
          <w:sz w:val="32"/>
          <w:szCs w:val="32"/>
          <w:rtl/>
        </w:rPr>
        <w:t>ي إلى النافلة مشكل</w:t>
      </w:r>
      <w:r w:rsidR="00243B0F" w:rsidRPr="00AB31E6">
        <w:rPr>
          <w:rFonts w:cs="Taher"/>
          <w:sz w:val="32"/>
          <w:szCs w:val="32"/>
          <w:vertAlign w:val="superscript"/>
          <w:rtl/>
        </w:rPr>
        <w:t>(</w:t>
      </w:r>
      <w:r w:rsidR="00243B0F" w:rsidRPr="00AB31E6">
        <w:rPr>
          <w:rFonts w:cs="Taher"/>
          <w:sz w:val="32"/>
          <w:szCs w:val="32"/>
          <w:vertAlign w:val="superscript"/>
          <w:rtl/>
        </w:rPr>
        <w:footnoteReference w:id="8"/>
      </w:r>
      <w:r w:rsidR="00243B0F" w:rsidRPr="00AB31E6">
        <w:rPr>
          <w:rFonts w:cs="Taher"/>
          <w:sz w:val="32"/>
          <w:szCs w:val="32"/>
          <w:vertAlign w:val="superscript"/>
          <w:rtl/>
        </w:rPr>
        <w:t>)</w:t>
      </w:r>
      <w:r w:rsidRPr="00AB31E6">
        <w:rPr>
          <w:rFonts w:asciiTheme="majorBidi" w:hAnsiTheme="majorBidi" w:cs="Mosawi"/>
          <w:sz w:val="32"/>
          <w:szCs w:val="32"/>
          <w:rtl/>
        </w:rPr>
        <w:t>.</w:t>
      </w:r>
    </w:p>
    <w:p w14:paraId="2938321A" w14:textId="29FFAD17" w:rsidR="005E326F" w:rsidRPr="00AB31E6" w:rsidRDefault="005E326F" w:rsidP="005D132C">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lastRenderedPageBreak/>
        <w:t>مسألة 1025:</w:t>
      </w:r>
      <w:r w:rsidR="005D132C" w:rsidRPr="00AB31E6">
        <w:rPr>
          <w:rFonts w:asciiTheme="majorBidi" w:hAnsiTheme="majorBidi" w:cs="Mosawi" w:hint="cs"/>
          <w:sz w:val="32"/>
          <w:szCs w:val="32"/>
          <w:rtl/>
        </w:rPr>
        <w:t xml:space="preserve"> </w:t>
      </w:r>
      <w:r w:rsidRPr="00AB31E6">
        <w:rPr>
          <w:rFonts w:asciiTheme="majorBidi" w:hAnsiTheme="majorBidi" w:cs="Mosawi"/>
          <w:sz w:val="32"/>
          <w:szCs w:val="32"/>
          <w:rtl/>
        </w:rPr>
        <w:t>الظاهر عموم الحكم المذكور لرمضان</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غيره.</w:t>
      </w:r>
    </w:p>
    <w:p w14:paraId="62DA0A7C" w14:textId="2CC7494B" w:rsidR="009C6387" w:rsidRPr="00AB31E6" w:rsidRDefault="005E326F" w:rsidP="00B53785">
      <w:pPr>
        <w:widowControl w:val="0"/>
        <w:bidi/>
        <w:spacing w:after="0" w:line="216" w:lineRule="auto"/>
        <w:jc w:val="both"/>
        <w:rPr>
          <w:rFonts w:asciiTheme="majorBidi" w:hAnsiTheme="majorBidi" w:cs="Mosawi"/>
          <w:sz w:val="32"/>
          <w:szCs w:val="32"/>
          <w:rtl/>
        </w:rPr>
      </w:pPr>
      <w:r w:rsidRPr="00AB31E6">
        <w:rPr>
          <w:rFonts w:asciiTheme="majorBidi" w:hAnsiTheme="majorBidi" w:cs="Mosawi"/>
          <w:sz w:val="32"/>
          <w:szCs w:val="32"/>
          <w:rtl/>
        </w:rPr>
        <w:lastRenderedPageBreak/>
        <w:t>(السابع): سبق المني بالملاعبة</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نحوها، إذا لم يكن قاصدا</w:t>
      </w:r>
      <w:r w:rsidR="0084404B" w:rsidRPr="00AB31E6">
        <w:rPr>
          <w:rFonts w:asciiTheme="majorBidi" w:hAnsiTheme="majorBidi" w:cs="Mosawi" w:hint="cs"/>
          <w:sz w:val="32"/>
          <w:szCs w:val="32"/>
          <w:rtl/>
        </w:rPr>
        <w:t>ً</w:t>
      </w:r>
      <w:r w:rsidRPr="00AB31E6">
        <w:rPr>
          <w:rFonts w:asciiTheme="majorBidi" w:hAnsiTheme="majorBidi" w:cs="Mosawi"/>
          <w:sz w:val="32"/>
          <w:szCs w:val="32"/>
          <w:rtl/>
        </w:rPr>
        <w:t>،</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لا من عادته، فإن</w:t>
      </w:r>
      <w:r w:rsidR="0084404B" w:rsidRPr="00AB31E6">
        <w:rPr>
          <w:rFonts w:asciiTheme="majorBidi" w:hAnsiTheme="majorBidi" w:cs="Mosawi" w:hint="cs"/>
          <w:sz w:val="32"/>
          <w:szCs w:val="32"/>
          <w:rtl/>
        </w:rPr>
        <w:t>ّ</w:t>
      </w:r>
      <w:r w:rsidRPr="00AB31E6">
        <w:rPr>
          <w:rFonts w:asciiTheme="majorBidi" w:hAnsiTheme="majorBidi" w:cs="Mosawi"/>
          <w:sz w:val="32"/>
          <w:szCs w:val="32"/>
          <w:rtl/>
        </w:rPr>
        <w:t>ه يجب فيه القضاء دون الكف</w:t>
      </w:r>
      <w:r w:rsidR="0084404B" w:rsidRPr="00AB31E6">
        <w:rPr>
          <w:rFonts w:asciiTheme="majorBidi" w:hAnsiTheme="majorBidi" w:cs="Mosawi" w:hint="cs"/>
          <w:sz w:val="32"/>
          <w:szCs w:val="32"/>
          <w:rtl/>
        </w:rPr>
        <w:t>ّ</w:t>
      </w:r>
      <w:r w:rsidRPr="00AB31E6">
        <w:rPr>
          <w:rFonts w:asciiTheme="majorBidi" w:hAnsiTheme="majorBidi" w:cs="Mosawi"/>
          <w:sz w:val="32"/>
          <w:szCs w:val="32"/>
          <w:rtl/>
        </w:rPr>
        <w:t>ارة، هذا إذا كان يحتمل ذلك احتمالا</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معتد</w:t>
      </w:r>
      <w:r w:rsidR="0084404B" w:rsidRPr="00AB31E6">
        <w:rPr>
          <w:rFonts w:asciiTheme="majorBidi" w:hAnsiTheme="majorBidi" w:cs="Mosawi" w:hint="cs"/>
          <w:sz w:val="32"/>
          <w:szCs w:val="32"/>
          <w:rtl/>
        </w:rPr>
        <w:t>ّ</w:t>
      </w:r>
      <w:r w:rsidRPr="00AB31E6">
        <w:rPr>
          <w:rFonts w:asciiTheme="majorBidi" w:hAnsiTheme="majorBidi" w:cs="Mosawi"/>
          <w:sz w:val="32"/>
          <w:szCs w:val="32"/>
          <w:rtl/>
        </w:rPr>
        <w:t>ا</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به</w:t>
      </w:r>
      <w:r w:rsidR="001E1A87" w:rsidRPr="00AB31E6">
        <w:rPr>
          <w:rFonts w:cs="Taher"/>
          <w:sz w:val="32"/>
          <w:szCs w:val="32"/>
          <w:vertAlign w:val="superscript"/>
          <w:rtl/>
        </w:rPr>
        <w:t>(</w:t>
      </w:r>
      <w:r w:rsidR="001E1A87" w:rsidRPr="00AB31E6">
        <w:rPr>
          <w:rFonts w:cs="Taher"/>
          <w:sz w:val="32"/>
          <w:szCs w:val="32"/>
          <w:vertAlign w:val="superscript"/>
          <w:rtl/>
        </w:rPr>
        <w:footnoteReference w:id="9"/>
      </w:r>
      <w:r w:rsidR="001E1A87" w:rsidRPr="00AB31E6">
        <w:rPr>
          <w:rFonts w:cs="Taher"/>
          <w:sz w:val="32"/>
          <w:szCs w:val="32"/>
          <w:vertAlign w:val="superscript"/>
          <w:rtl/>
        </w:rPr>
        <w:t>)</w:t>
      </w:r>
      <w:r w:rsidRPr="00AB31E6">
        <w:rPr>
          <w:rFonts w:asciiTheme="majorBidi" w:hAnsiTheme="majorBidi" w:cs="Mosawi"/>
          <w:sz w:val="32"/>
          <w:szCs w:val="32"/>
          <w:rtl/>
        </w:rPr>
        <w:t>،</w:t>
      </w:r>
      <w:r w:rsidR="005D132C" w:rsidRPr="00AB31E6">
        <w:rPr>
          <w:rFonts w:asciiTheme="majorBidi" w:hAnsiTheme="majorBidi" w:cs="Mosawi"/>
          <w:sz w:val="32"/>
          <w:szCs w:val="32"/>
          <w:rtl/>
        </w:rPr>
        <w:t xml:space="preserve"> و</w:t>
      </w:r>
      <w:r w:rsidRPr="00AB31E6">
        <w:rPr>
          <w:rFonts w:asciiTheme="majorBidi" w:hAnsiTheme="majorBidi" w:cs="Mosawi"/>
          <w:sz w:val="32"/>
          <w:szCs w:val="32"/>
          <w:rtl/>
        </w:rPr>
        <w:t>أم</w:t>
      </w:r>
      <w:r w:rsidR="0084404B" w:rsidRPr="00AB31E6">
        <w:rPr>
          <w:rFonts w:asciiTheme="majorBidi" w:hAnsiTheme="majorBidi" w:cs="Mosawi" w:hint="cs"/>
          <w:sz w:val="32"/>
          <w:szCs w:val="32"/>
          <w:rtl/>
        </w:rPr>
        <w:t>ّ</w:t>
      </w:r>
      <w:r w:rsidRPr="00AB31E6">
        <w:rPr>
          <w:rFonts w:asciiTheme="majorBidi" w:hAnsiTheme="majorBidi" w:cs="Mosawi"/>
          <w:sz w:val="32"/>
          <w:szCs w:val="32"/>
          <w:rtl/>
        </w:rPr>
        <w:t>ا إذا كان واثقا</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من نفسه بعدم الخروج</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فسبقه المني</w:t>
      </w:r>
      <w:r w:rsidR="0084404B" w:rsidRPr="00AB31E6">
        <w:rPr>
          <w:rFonts w:asciiTheme="majorBidi" w:hAnsiTheme="majorBidi" w:cs="Mosawi" w:hint="cs"/>
          <w:sz w:val="32"/>
          <w:szCs w:val="32"/>
          <w:rtl/>
        </w:rPr>
        <w:t>ّ</w:t>
      </w:r>
      <w:r w:rsidRPr="00AB31E6">
        <w:rPr>
          <w:rFonts w:asciiTheme="majorBidi" w:hAnsiTheme="majorBidi" w:cs="Mosawi"/>
          <w:sz w:val="32"/>
          <w:szCs w:val="32"/>
          <w:rtl/>
        </w:rPr>
        <w:t xml:space="preserve"> اتفاقا</w:t>
      </w:r>
      <w:r w:rsidR="0084404B" w:rsidRPr="00AB31E6">
        <w:rPr>
          <w:rFonts w:asciiTheme="majorBidi" w:hAnsiTheme="majorBidi" w:cs="Mosawi" w:hint="cs"/>
          <w:sz w:val="32"/>
          <w:szCs w:val="32"/>
          <w:rtl/>
        </w:rPr>
        <w:t>ً</w:t>
      </w:r>
      <w:r w:rsidRPr="00AB31E6">
        <w:rPr>
          <w:rFonts w:asciiTheme="majorBidi" w:hAnsiTheme="majorBidi" w:cs="Mosawi"/>
          <w:sz w:val="32"/>
          <w:szCs w:val="32"/>
          <w:rtl/>
        </w:rPr>
        <w:t>، فالظاهر عدم وجوب القضاء أيض</w:t>
      </w:r>
      <w:r w:rsidR="009120A9" w:rsidRPr="00AB31E6">
        <w:rPr>
          <w:rFonts w:asciiTheme="majorBidi" w:hAnsiTheme="majorBidi" w:cs="Mosawi" w:hint="cs"/>
          <w:sz w:val="32"/>
          <w:szCs w:val="32"/>
          <w:rtl/>
        </w:rPr>
        <w:t>اً.</w:t>
      </w:r>
    </w:p>
    <w:sectPr w:rsidR="009C6387" w:rsidRPr="00AB31E6" w:rsidSect="00FE0BA3">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FB876" w14:textId="77777777" w:rsidR="00E90C76" w:rsidRDefault="00E90C76" w:rsidP="00BD4DE3">
      <w:pPr>
        <w:spacing w:after="0" w:line="240" w:lineRule="auto"/>
      </w:pPr>
      <w:r>
        <w:separator/>
      </w:r>
    </w:p>
  </w:endnote>
  <w:endnote w:type="continuationSeparator" w:id="0">
    <w:p w14:paraId="2C28B043" w14:textId="77777777" w:rsidR="00E90C76" w:rsidRDefault="00E90C76" w:rsidP="00BD4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AAGoldenLotus Stg1_Ver1">
    <w:altName w:val="Arial"/>
    <w:charset w:val="00"/>
    <w:family w:val="auto"/>
    <w:pitch w:val="variable"/>
    <w:sig w:usb0="00002007" w:usb1="80000000" w:usb2="00000008" w:usb3="00000000" w:csb0="00000043"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Mateen">
    <w:altName w:val="Arial"/>
    <w:panose1 w:val="00000000000000000000"/>
    <w:charset w:val="B2"/>
    <w:family w:val="auto"/>
    <w:pitch w:val="variable"/>
    <w:sig w:usb0="00002001" w:usb1="00000000" w:usb2="00000000" w:usb3="00000000" w:csb0="00000040" w:csb1="00000000"/>
  </w:font>
  <w:font w:name="Mosawi">
    <w:altName w:val="Arial"/>
    <w:panose1 w:val="02000000000000000000"/>
    <w:charset w:val="00"/>
    <w:family w:val="auto"/>
    <w:pitch w:val="variable"/>
    <w:sig w:usb0="00002007" w:usb1="80000000" w:usb2="00000008" w:usb3="00000000" w:csb0="00000043"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Taher">
    <w:panose1 w:val="000004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649337"/>
      <w:docPartObj>
        <w:docPartGallery w:val="Page Numbers (Bottom of Page)"/>
        <w:docPartUnique/>
      </w:docPartObj>
    </w:sdtPr>
    <w:sdtEndPr>
      <w:rPr>
        <w:noProof/>
      </w:rPr>
    </w:sdtEndPr>
    <w:sdtContent>
      <w:p w14:paraId="2F0531CB" w14:textId="319CA13B" w:rsidR="00A00446" w:rsidRDefault="00A004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007C74" w14:textId="77777777" w:rsidR="00A00446" w:rsidRDefault="00A00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13316" w14:textId="77777777" w:rsidR="00E90C76" w:rsidRDefault="00E90C76" w:rsidP="00BD4DE3">
      <w:pPr>
        <w:spacing w:after="0" w:line="240" w:lineRule="auto"/>
      </w:pPr>
      <w:r>
        <w:separator/>
      </w:r>
    </w:p>
  </w:footnote>
  <w:footnote w:type="continuationSeparator" w:id="0">
    <w:p w14:paraId="3D9881A5" w14:textId="77777777" w:rsidR="00E90C76" w:rsidRDefault="00E90C76" w:rsidP="00BD4DE3">
      <w:pPr>
        <w:spacing w:after="0" w:line="240" w:lineRule="auto"/>
      </w:pPr>
      <w:r>
        <w:continuationSeparator/>
      </w:r>
    </w:p>
  </w:footnote>
  <w:footnote w:id="1">
    <w:p w14:paraId="0AFDA79E" w14:textId="77777777" w:rsidR="00AB31E6" w:rsidRPr="00F82C26" w:rsidRDefault="00AB31E6" w:rsidP="00F72555">
      <w:pPr>
        <w:pStyle w:val="FootnoteText"/>
        <w:spacing w:line="192" w:lineRule="auto"/>
        <w:ind w:left="170" w:hanging="170"/>
        <w:rPr>
          <w:sz w:val="27"/>
          <w:szCs w:val="27"/>
          <w:rtl/>
        </w:rPr>
      </w:pPr>
    </w:p>
    <w:p w14:paraId="5A2CD829" w14:textId="587EB3FF" w:rsidR="00AB31E6" w:rsidRPr="00F82C26" w:rsidRDefault="00AB31E6" w:rsidP="00F72555">
      <w:pPr>
        <w:pStyle w:val="FootnoteText"/>
        <w:spacing w:line="192" w:lineRule="auto"/>
        <w:ind w:left="170" w:hanging="170"/>
        <w:rPr>
          <w:b/>
          <w:bCs/>
          <w:sz w:val="27"/>
          <w:szCs w:val="27"/>
          <w:rtl/>
        </w:rPr>
      </w:pPr>
      <w:r w:rsidRPr="00F82C26">
        <w:rPr>
          <w:rFonts w:hint="cs"/>
          <w:b/>
          <w:bCs/>
          <w:sz w:val="27"/>
          <w:szCs w:val="27"/>
          <w:rtl/>
        </w:rPr>
        <w:t>موارد وجوب القضاء دون الكفارة، عرض وتقويم</w:t>
      </w:r>
    </w:p>
    <w:p w14:paraId="20D59246" w14:textId="77777777" w:rsidR="00AB31E6" w:rsidRPr="00F82C26" w:rsidRDefault="00AB31E6" w:rsidP="00F72555">
      <w:pPr>
        <w:pStyle w:val="FootnoteText"/>
        <w:spacing w:line="192" w:lineRule="auto"/>
        <w:ind w:left="170" w:hanging="170"/>
        <w:rPr>
          <w:sz w:val="27"/>
          <w:szCs w:val="27"/>
          <w:rtl/>
        </w:rPr>
      </w:pPr>
      <w:r w:rsidRPr="00F82C26">
        <w:rPr>
          <w:rFonts w:hint="cs"/>
          <w:sz w:val="27"/>
          <w:szCs w:val="27"/>
          <w:rtl/>
        </w:rPr>
        <w:t>ذكر السيد الماتن هنا سبعة موارد تجب فيها القضاء دون الكفارة ولا بدّ من التوقّف عندها، وهي:</w:t>
      </w:r>
    </w:p>
    <w:p w14:paraId="4A57785C" w14:textId="77777777" w:rsidR="00AB31E6" w:rsidRPr="00F82C26" w:rsidRDefault="00AB31E6" w:rsidP="00F72555">
      <w:pPr>
        <w:pStyle w:val="FootnoteText"/>
        <w:spacing w:line="192" w:lineRule="auto"/>
        <w:ind w:left="170" w:hanging="170"/>
        <w:rPr>
          <w:sz w:val="27"/>
          <w:szCs w:val="27"/>
          <w:rtl/>
        </w:rPr>
      </w:pPr>
    </w:p>
    <w:p w14:paraId="0EEFF4D7" w14:textId="0FCC1F46" w:rsidR="00AB31E6" w:rsidRPr="00F82C26" w:rsidRDefault="00AB31E6" w:rsidP="00F72555">
      <w:pPr>
        <w:pStyle w:val="FootnoteText"/>
        <w:spacing w:line="192" w:lineRule="auto"/>
        <w:ind w:left="170" w:hanging="170"/>
        <w:rPr>
          <w:b/>
          <w:bCs/>
          <w:sz w:val="27"/>
          <w:szCs w:val="27"/>
          <w:rtl/>
        </w:rPr>
      </w:pPr>
      <w:r w:rsidRPr="00F82C26">
        <w:rPr>
          <w:rFonts w:hint="cs"/>
          <w:b/>
          <w:bCs/>
          <w:sz w:val="27"/>
          <w:szCs w:val="27"/>
          <w:rtl/>
        </w:rPr>
        <w:t>1 ـ نوم الجنب حتى يُصبح</w:t>
      </w:r>
    </w:p>
    <w:p w14:paraId="365F1D13" w14:textId="4013FF10" w:rsidR="00F72555" w:rsidRPr="00F82C26" w:rsidRDefault="00F72555" w:rsidP="00F72555">
      <w:pPr>
        <w:pStyle w:val="FootnoteText"/>
        <w:spacing w:line="192" w:lineRule="auto"/>
        <w:ind w:left="170" w:hanging="170"/>
        <w:rPr>
          <w:sz w:val="27"/>
          <w:szCs w:val="27"/>
          <w:rtl/>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وقد مرّ منّا التعليق هناك، وبخاصّة (المسألة رقم: 993)، فراجع</w:t>
      </w:r>
      <w:r w:rsidR="00E06920" w:rsidRPr="00F82C26">
        <w:rPr>
          <w:rFonts w:hint="cs"/>
          <w:sz w:val="27"/>
          <w:szCs w:val="27"/>
          <w:rtl/>
        </w:rPr>
        <w:t>،</w:t>
      </w:r>
      <w:r w:rsidRPr="00F82C26">
        <w:rPr>
          <w:rFonts w:hint="cs"/>
          <w:sz w:val="27"/>
          <w:szCs w:val="27"/>
          <w:rtl/>
        </w:rPr>
        <w:t xml:space="preserve"> حتى لا نعيد.</w:t>
      </w:r>
    </w:p>
    <w:p w14:paraId="1D09124B" w14:textId="77777777" w:rsidR="00AB31E6" w:rsidRPr="00F82C26" w:rsidRDefault="00AB31E6" w:rsidP="00F72555">
      <w:pPr>
        <w:pStyle w:val="FootnoteText"/>
        <w:spacing w:line="192" w:lineRule="auto"/>
        <w:ind w:left="170" w:hanging="170"/>
        <w:rPr>
          <w:sz w:val="27"/>
          <w:szCs w:val="27"/>
          <w:rtl/>
        </w:rPr>
      </w:pPr>
    </w:p>
    <w:p w14:paraId="70FD0DAC" w14:textId="18B61EF6" w:rsidR="00AB31E6" w:rsidRPr="00F82C26" w:rsidRDefault="00AB31E6" w:rsidP="00F72555">
      <w:pPr>
        <w:pStyle w:val="FootnoteText"/>
        <w:spacing w:line="192" w:lineRule="auto"/>
        <w:ind w:left="170" w:hanging="170"/>
        <w:rPr>
          <w:b/>
          <w:bCs/>
          <w:sz w:val="27"/>
          <w:szCs w:val="27"/>
          <w:rtl/>
        </w:rPr>
      </w:pPr>
      <w:r w:rsidRPr="00F82C26">
        <w:rPr>
          <w:rFonts w:hint="cs"/>
          <w:b/>
          <w:bCs/>
          <w:sz w:val="27"/>
          <w:szCs w:val="27"/>
          <w:rtl/>
        </w:rPr>
        <w:t>2 ـ الإخلال بالنيّة دون ارتكاب المفطر</w:t>
      </w:r>
    </w:p>
  </w:footnote>
  <w:footnote w:id="2">
    <w:p w14:paraId="72819FC1" w14:textId="7EB2993D" w:rsidR="001E423C" w:rsidRPr="00F82C26" w:rsidRDefault="001E423C" w:rsidP="001E423C">
      <w:pPr>
        <w:pStyle w:val="FootnoteText"/>
        <w:spacing w:line="192" w:lineRule="auto"/>
        <w:ind w:left="170" w:hanging="170"/>
        <w:rPr>
          <w:sz w:val="27"/>
          <w:szCs w:val="27"/>
          <w:rtl/>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لما تقدّم في مباحث النيّة وغيرها، من أنّ الكفارة مترتّبة على ارتكاب أحد المفطرات، وليس منها الإخلال بالنية كما هو واضح من ألسنة النصوص. إلا إذا قيل بأنّ ذكر النصوص ارتكاب المفطر إنّما هو لبيان ما يبطل الصوم، لا لخصوص الأكل أو الشرب أو الجماع، فتجب عليه الكفارة؛ لأنّه أفسد صومه، والمفروض أنّ المخلّ بالنيّة قد أفسد صومه أيضاً، ومع ذلك فالوثوق بثبوت الكفّارة هنا غير حاصل، والاحتياط وجيه.</w:t>
      </w:r>
    </w:p>
    <w:p w14:paraId="255F9E31" w14:textId="5610A2AF" w:rsidR="004F3BB2" w:rsidRPr="00F82C26" w:rsidRDefault="004F3BB2" w:rsidP="004F3BB2">
      <w:pPr>
        <w:pStyle w:val="FootnoteText"/>
        <w:spacing w:line="192" w:lineRule="auto"/>
        <w:ind w:left="170" w:hanging="170"/>
        <w:rPr>
          <w:sz w:val="27"/>
          <w:szCs w:val="27"/>
          <w:rtl/>
        </w:rPr>
      </w:pPr>
      <w:r w:rsidRPr="00F82C26">
        <w:rPr>
          <w:rFonts w:hint="cs"/>
          <w:b/>
          <w:bCs/>
          <w:sz w:val="27"/>
          <w:szCs w:val="27"/>
          <w:rtl/>
        </w:rPr>
        <w:t xml:space="preserve">قد تقول: </w:t>
      </w:r>
      <w:r w:rsidRPr="00F82C26">
        <w:rPr>
          <w:rFonts w:hint="cs"/>
          <w:sz w:val="27"/>
          <w:szCs w:val="27"/>
          <w:rtl/>
        </w:rPr>
        <w:t xml:space="preserve">إنّ </w:t>
      </w:r>
      <w:r w:rsidRPr="00F82C26">
        <w:rPr>
          <w:sz w:val="27"/>
          <w:szCs w:val="27"/>
          <w:rtl/>
        </w:rPr>
        <w:t>هذا الوجه يقتضي التوق</w:t>
      </w:r>
      <w:r w:rsidRPr="00F82C26">
        <w:rPr>
          <w:rFonts w:hint="cs"/>
          <w:sz w:val="27"/>
          <w:szCs w:val="27"/>
          <w:rtl/>
        </w:rPr>
        <w:t>ّ</w:t>
      </w:r>
      <w:r w:rsidRPr="00F82C26">
        <w:rPr>
          <w:sz w:val="27"/>
          <w:szCs w:val="27"/>
          <w:rtl/>
        </w:rPr>
        <w:t>ف</w:t>
      </w:r>
      <w:r w:rsidRPr="00F82C26">
        <w:rPr>
          <w:rFonts w:hint="cs"/>
          <w:sz w:val="27"/>
          <w:szCs w:val="27"/>
          <w:rtl/>
        </w:rPr>
        <w:t xml:space="preserve"> </w:t>
      </w:r>
      <w:r w:rsidRPr="00F82C26">
        <w:rPr>
          <w:sz w:val="27"/>
          <w:szCs w:val="27"/>
          <w:rtl/>
        </w:rPr>
        <w:t>والاحتياط الوجوبي</w:t>
      </w:r>
      <w:r w:rsidRPr="00F82C26">
        <w:rPr>
          <w:rFonts w:hint="cs"/>
          <w:sz w:val="27"/>
          <w:szCs w:val="27"/>
          <w:rtl/>
        </w:rPr>
        <w:t>؛ إ</w:t>
      </w:r>
      <w:r w:rsidRPr="00F82C26">
        <w:rPr>
          <w:sz w:val="27"/>
          <w:szCs w:val="27"/>
          <w:rtl/>
        </w:rPr>
        <w:t>ذ يبدو عرفا</w:t>
      </w:r>
      <w:r w:rsidRPr="00F82C26">
        <w:rPr>
          <w:rFonts w:hint="cs"/>
          <w:sz w:val="27"/>
          <w:szCs w:val="27"/>
          <w:rtl/>
        </w:rPr>
        <w:t>ً</w:t>
      </w:r>
      <w:r w:rsidRPr="00F82C26">
        <w:rPr>
          <w:sz w:val="27"/>
          <w:szCs w:val="27"/>
          <w:rtl/>
        </w:rPr>
        <w:t xml:space="preserve"> </w:t>
      </w:r>
      <w:r w:rsidRPr="00F82C26">
        <w:rPr>
          <w:rFonts w:hint="cs"/>
          <w:sz w:val="27"/>
          <w:szCs w:val="27"/>
          <w:rtl/>
        </w:rPr>
        <w:t>أ</w:t>
      </w:r>
      <w:r w:rsidRPr="00F82C26">
        <w:rPr>
          <w:sz w:val="27"/>
          <w:szCs w:val="27"/>
          <w:rtl/>
        </w:rPr>
        <w:t>ن</w:t>
      </w:r>
      <w:r w:rsidRPr="00F82C26">
        <w:rPr>
          <w:rFonts w:hint="cs"/>
          <w:sz w:val="27"/>
          <w:szCs w:val="27"/>
          <w:rtl/>
        </w:rPr>
        <w:t>ّ</w:t>
      </w:r>
      <w:r w:rsidRPr="00F82C26">
        <w:rPr>
          <w:sz w:val="27"/>
          <w:szCs w:val="27"/>
          <w:rtl/>
        </w:rPr>
        <w:t xml:space="preserve"> التعبير «من </w:t>
      </w:r>
      <w:r w:rsidRPr="00F82C26">
        <w:rPr>
          <w:rFonts w:hint="cs"/>
          <w:sz w:val="27"/>
          <w:szCs w:val="27"/>
          <w:rtl/>
        </w:rPr>
        <w:t>أ</w:t>
      </w:r>
      <w:r w:rsidRPr="00F82C26">
        <w:rPr>
          <w:sz w:val="27"/>
          <w:szCs w:val="27"/>
          <w:rtl/>
        </w:rPr>
        <w:t>فطر يوما</w:t>
      </w:r>
      <w:r w:rsidRPr="00F82C26">
        <w:rPr>
          <w:rFonts w:hint="cs"/>
          <w:sz w:val="27"/>
          <w:szCs w:val="27"/>
          <w:rtl/>
        </w:rPr>
        <w:t>ً</w:t>
      </w:r>
      <w:r w:rsidRPr="00F82C26">
        <w:rPr>
          <w:sz w:val="27"/>
          <w:szCs w:val="27"/>
          <w:rtl/>
        </w:rPr>
        <w:t xml:space="preserve"> من شهر رمضان متعم</w:t>
      </w:r>
      <w:r w:rsidRPr="00F82C26">
        <w:rPr>
          <w:rFonts w:hint="cs"/>
          <w:sz w:val="27"/>
          <w:szCs w:val="27"/>
          <w:rtl/>
        </w:rPr>
        <w:t>ّ</w:t>
      </w:r>
      <w:r w:rsidRPr="00F82C26">
        <w:rPr>
          <w:sz w:val="27"/>
          <w:szCs w:val="27"/>
          <w:rtl/>
        </w:rPr>
        <w:t>دا</w:t>
      </w:r>
      <w:r w:rsidRPr="00F82C26">
        <w:rPr>
          <w:rFonts w:hint="cs"/>
          <w:sz w:val="27"/>
          <w:szCs w:val="27"/>
          <w:rtl/>
        </w:rPr>
        <w:t>ً</w:t>
      </w:r>
      <w:r w:rsidRPr="00F82C26">
        <w:rPr>
          <w:sz w:val="27"/>
          <w:szCs w:val="27"/>
          <w:rtl/>
        </w:rPr>
        <w:t xml:space="preserve"> فعليه كذا وكذا» يستلزم </w:t>
      </w:r>
      <w:r w:rsidRPr="00F82C26">
        <w:rPr>
          <w:rFonts w:hint="cs"/>
          <w:sz w:val="27"/>
          <w:szCs w:val="27"/>
          <w:rtl/>
        </w:rPr>
        <w:t>إ</w:t>
      </w:r>
      <w:r w:rsidRPr="00F82C26">
        <w:rPr>
          <w:sz w:val="27"/>
          <w:szCs w:val="27"/>
          <w:rtl/>
        </w:rPr>
        <w:t>لغاء الخصوصية عن خصوص عنوان ال</w:t>
      </w:r>
      <w:r w:rsidRPr="00F82C26">
        <w:rPr>
          <w:rFonts w:hint="cs"/>
          <w:sz w:val="27"/>
          <w:szCs w:val="27"/>
          <w:rtl/>
        </w:rPr>
        <w:t>إ</w:t>
      </w:r>
      <w:r w:rsidRPr="00F82C26">
        <w:rPr>
          <w:sz w:val="27"/>
          <w:szCs w:val="27"/>
          <w:rtl/>
        </w:rPr>
        <w:t>فطار، وقريب</w:t>
      </w:r>
      <w:r w:rsidRPr="00F82C26">
        <w:rPr>
          <w:rFonts w:hint="cs"/>
          <w:sz w:val="27"/>
          <w:szCs w:val="27"/>
          <w:rtl/>
        </w:rPr>
        <w:t>ٌ</w:t>
      </w:r>
      <w:r w:rsidRPr="00F82C26">
        <w:rPr>
          <w:sz w:val="27"/>
          <w:szCs w:val="27"/>
          <w:rtl/>
        </w:rPr>
        <w:t xml:space="preserve"> جدا</w:t>
      </w:r>
      <w:r w:rsidRPr="00F82C26">
        <w:rPr>
          <w:rFonts w:hint="cs"/>
          <w:sz w:val="27"/>
          <w:szCs w:val="27"/>
          <w:rtl/>
        </w:rPr>
        <w:t>ً</w:t>
      </w:r>
      <w:r w:rsidRPr="00F82C26">
        <w:rPr>
          <w:sz w:val="27"/>
          <w:szCs w:val="27"/>
          <w:rtl/>
        </w:rPr>
        <w:t xml:space="preserve"> </w:t>
      </w:r>
      <w:r w:rsidRPr="00F82C26">
        <w:rPr>
          <w:rFonts w:hint="cs"/>
          <w:sz w:val="27"/>
          <w:szCs w:val="27"/>
          <w:rtl/>
        </w:rPr>
        <w:t>أ</w:t>
      </w:r>
      <w:r w:rsidRPr="00F82C26">
        <w:rPr>
          <w:sz w:val="27"/>
          <w:szCs w:val="27"/>
          <w:rtl/>
        </w:rPr>
        <w:t xml:space="preserve">ن يقال </w:t>
      </w:r>
      <w:r w:rsidRPr="00F82C26">
        <w:rPr>
          <w:rFonts w:hint="cs"/>
          <w:sz w:val="27"/>
          <w:szCs w:val="27"/>
          <w:rtl/>
        </w:rPr>
        <w:t>بأ</w:t>
      </w:r>
      <w:r w:rsidRPr="00F82C26">
        <w:rPr>
          <w:sz w:val="27"/>
          <w:szCs w:val="27"/>
          <w:rtl/>
        </w:rPr>
        <w:t>ن</w:t>
      </w:r>
      <w:r w:rsidRPr="00F82C26">
        <w:rPr>
          <w:rFonts w:hint="cs"/>
          <w:sz w:val="27"/>
          <w:szCs w:val="27"/>
          <w:rtl/>
        </w:rPr>
        <w:t>ّ</w:t>
      </w:r>
      <w:r w:rsidRPr="00F82C26">
        <w:rPr>
          <w:sz w:val="27"/>
          <w:szCs w:val="27"/>
          <w:rtl/>
        </w:rPr>
        <w:t xml:space="preserve"> العرف يفهم منه ترك صوم شهر رمضان عمدا</w:t>
      </w:r>
      <w:r w:rsidRPr="00F82C26">
        <w:rPr>
          <w:rFonts w:hint="cs"/>
          <w:sz w:val="27"/>
          <w:szCs w:val="27"/>
          <w:rtl/>
        </w:rPr>
        <w:t xml:space="preserve">ً، </w:t>
      </w:r>
      <w:r w:rsidRPr="00F82C26">
        <w:rPr>
          <w:sz w:val="27"/>
          <w:szCs w:val="27"/>
          <w:rtl/>
        </w:rPr>
        <w:t>فكيف لم يؤد</w:t>
      </w:r>
      <w:r w:rsidRPr="00F82C26">
        <w:rPr>
          <w:rFonts w:hint="cs"/>
          <w:sz w:val="27"/>
          <w:szCs w:val="27"/>
          <w:rtl/>
        </w:rPr>
        <w:t>ّ</w:t>
      </w:r>
      <w:r w:rsidRPr="00F82C26">
        <w:rPr>
          <w:sz w:val="27"/>
          <w:szCs w:val="27"/>
          <w:rtl/>
        </w:rPr>
        <w:t xml:space="preserve"> هذا القرب العرفي </w:t>
      </w:r>
      <w:r w:rsidRPr="00F82C26">
        <w:rPr>
          <w:rFonts w:hint="cs"/>
          <w:sz w:val="27"/>
          <w:szCs w:val="27"/>
          <w:rtl/>
        </w:rPr>
        <w:t>إ</w:t>
      </w:r>
      <w:r w:rsidRPr="00F82C26">
        <w:rPr>
          <w:sz w:val="27"/>
          <w:szCs w:val="27"/>
          <w:rtl/>
        </w:rPr>
        <w:t>لى التوق</w:t>
      </w:r>
      <w:r w:rsidRPr="00F82C26">
        <w:rPr>
          <w:rFonts w:hint="cs"/>
          <w:sz w:val="27"/>
          <w:szCs w:val="27"/>
          <w:rtl/>
        </w:rPr>
        <w:t>ّ</w:t>
      </w:r>
      <w:r w:rsidRPr="00F82C26">
        <w:rPr>
          <w:sz w:val="27"/>
          <w:szCs w:val="27"/>
          <w:rtl/>
        </w:rPr>
        <w:t>ف على ال</w:t>
      </w:r>
      <w:r w:rsidRPr="00F82C26">
        <w:rPr>
          <w:rFonts w:hint="cs"/>
          <w:sz w:val="27"/>
          <w:szCs w:val="27"/>
          <w:rtl/>
        </w:rPr>
        <w:t>أ</w:t>
      </w:r>
      <w:r w:rsidRPr="00F82C26">
        <w:rPr>
          <w:sz w:val="27"/>
          <w:szCs w:val="27"/>
          <w:rtl/>
        </w:rPr>
        <w:t>قل</w:t>
      </w:r>
      <w:r w:rsidRPr="00F82C26">
        <w:rPr>
          <w:rFonts w:hint="cs"/>
          <w:sz w:val="27"/>
          <w:szCs w:val="27"/>
          <w:rtl/>
        </w:rPr>
        <w:t xml:space="preserve">ّ؟! أمّا </w:t>
      </w:r>
      <w:r w:rsidRPr="00F82C26">
        <w:rPr>
          <w:sz w:val="27"/>
          <w:szCs w:val="27"/>
          <w:rtl/>
        </w:rPr>
        <w:t>فيما يتعل</w:t>
      </w:r>
      <w:r w:rsidRPr="00F82C26">
        <w:rPr>
          <w:rFonts w:hint="cs"/>
          <w:sz w:val="27"/>
          <w:szCs w:val="27"/>
          <w:rtl/>
        </w:rPr>
        <w:t>ّ</w:t>
      </w:r>
      <w:r w:rsidRPr="00F82C26">
        <w:rPr>
          <w:sz w:val="27"/>
          <w:szCs w:val="27"/>
          <w:rtl/>
        </w:rPr>
        <w:t>ق بعدم وجوب الکفّارة بال</w:t>
      </w:r>
      <w:r w:rsidRPr="00F82C26">
        <w:rPr>
          <w:rFonts w:hint="cs"/>
          <w:sz w:val="27"/>
          <w:szCs w:val="27"/>
          <w:rtl/>
        </w:rPr>
        <w:t>إ</w:t>
      </w:r>
      <w:r w:rsidRPr="00F82C26">
        <w:rPr>
          <w:sz w:val="27"/>
          <w:szCs w:val="27"/>
          <w:rtl/>
        </w:rPr>
        <w:t xml:space="preserve">خلال بالنية، </w:t>
      </w:r>
      <w:r w:rsidRPr="00F82C26">
        <w:rPr>
          <w:rFonts w:hint="cs"/>
          <w:sz w:val="27"/>
          <w:szCs w:val="27"/>
          <w:rtl/>
        </w:rPr>
        <w:t xml:space="preserve">فإنّ له </w:t>
      </w:r>
      <w:r w:rsidRPr="00F82C26">
        <w:rPr>
          <w:sz w:val="27"/>
          <w:szCs w:val="27"/>
          <w:rtl/>
        </w:rPr>
        <w:t>تالي</w:t>
      </w:r>
      <w:r w:rsidRPr="00F82C26">
        <w:rPr>
          <w:rFonts w:hint="cs"/>
          <w:sz w:val="27"/>
          <w:szCs w:val="27"/>
          <w:rtl/>
        </w:rPr>
        <w:t>اً</w:t>
      </w:r>
      <w:r w:rsidRPr="00F82C26">
        <w:rPr>
          <w:sz w:val="27"/>
          <w:szCs w:val="27"/>
          <w:rtl/>
        </w:rPr>
        <w:t xml:space="preserve"> فاسد</w:t>
      </w:r>
      <w:r w:rsidRPr="00F82C26">
        <w:rPr>
          <w:rFonts w:hint="cs"/>
          <w:sz w:val="27"/>
          <w:szCs w:val="27"/>
          <w:rtl/>
        </w:rPr>
        <w:t>اً آ</w:t>
      </w:r>
      <w:r w:rsidRPr="00F82C26">
        <w:rPr>
          <w:sz w:val="27"/>
          <w:szCs w:val="27"/>
          <w:rtl/>
        </w:rPr>
        <w:t>خر</w:t>
      </w:r>
      <w:r w:rsidRPr="00F82C26">
        <w:rPr>
          <w:rFonts w:hint="cs"/>
          <w:sz w:val="27"/>
          <w:szCs w:val="27"/>
          <w:rtl/>
        </w:rPr>
        <w:t>، و</w:t>
      </w:r>
      <w:r w:rsidRPr="00F82C26">
        <w:rPr>
          <w:sz w:val="27"/>
          <w:szCs w:val="27"/>
          <w:rtl/>
        </w:rPr>
        <w:t xml:space="preserve">هو </w:t>
      </w:r>
      <w:r w:rsidRPr="00F82C26">
        <w:rPr>
          <w:rFonts w:hint="cs"/>
          <w:sz w:val="27"/>
          <w:szCs w:val="27"/>
          <w:rtl/>
        </w:rPr>
        <w:t>أ</w:t>
      </w:r>
      <w:r w:rsidRPr="00F82C26">
        <w:rPr>
          <w:sz w:val="27"/>
          <w:szCs w:val="27"/>
          <w:rtl/>
        </w:rPr>
        <w:t>ن</w:t>
      </w:r>
      <w:r w:rsidRPr="00F82C26">
        <w:rPr>
          <w:rFonts w:hint="cs"/>
          <w:sz w:val="27"/>
          <w:szCs w:val="27"/>
          <w:rtl/>
        </w:rPr>
        <w:t>ّ</w:t>
      </w:r>
      <w:r w:rsidRPr="00F82C26">
        <w:rPr>
          <w:sz w:val="27"/>
          <w:szCs w:val="27"/>
          <w:rtl/>
        </w:rPr>
        <w:t xml:space="preserve">ه </w:t>
      </w:r>
      <w:r w:rsidRPr="00F82C26">
        <w:rPr>
          <w:rFonts w:hint="cs"/>
          <w:sz w:val="27"/>
          <w:szCs w:val="27"/>
          <w:rtl/>
        </w:rPr>
        <w:t>إ</w:t>
      </w:r>
      <w:r w:rsidRPr="00F82C26">
        <w:rPr>
          <w:sz w:val="27"/>
          <w:szCs w:val="27"/>
          <w:rtl/>
        </w:rPr>
        <w:t>ذا لم نقل بشمول الکفارة لل</w:t>
      </w:r>
      <w:r w:rsidRPr="00F82C26">
        <w:rPr>
          <w:rFonts w:hint="cs"/>
          <w:sz w:val="27"/>
          <w:szCs w:val="27"/>
          <w:rtl/>
        </w:rPr>
        <w:t>إ</w:t>
      </w:r>
      <w:r w:rsidRPr="00F82C26">
        <w:rPr>
          <w:sz w:val="27"/>
          <w:szCs w:val="27"/>
          <w:rtl/>
        </w:rPr>
        <w:t xml:space="preserve">خلال بالنية، </w:t>
      </w:r>
      <w:r w:rsidRPr="00F82C26">
        <w:rPr>
          <w:rFonts w:hint="cs"/>
          <w:sz w:val="27"/>
          <w:szCs w:val="27"/>
          <w:rtl/>
        </w:rPr>
        <w:t xml:space="preserve">فإنّه </w:t>
      </w:r>
      <w:r w:rsidRPr="00F82C26">
        <w:rPr>
          <w:sz w:val="27"/>
          <w:szCs w:val="27"/>
          <w:rtl/>
        </w:rPr>
        <w:t>يقع نوع تهافت</w:t>
      </w:r>
      <w:r w:rsidRPr="00F82C26">
        <w:rPr>
          <w:rFonts w:hint="cs"/>
          <w:sz w:val="27"/>
          <w:szCs w:val="27"/>
          <w:rtl/>
        </w:rPr>
        <w:t>، وقد ذهب المشهور إلى أنّ</w:t>
      </w:r>
      <w:r w:rsidRPr="00F82C26">
        <w:rPr>
          <w:sz w:val="27"/>
          <w:szCs w:val="27"/>
          <w:rtl/>
        </w:rPr>
        <w:t xml:space="preserve"> نية الصوم وقصده يبطلان </w:t>
      </w:r>
      <w:r w:rsidRPr="00F82C26">
        <w:rPr>
          <w:sz w:val="27"/>
          <w:szCs w:val="27"/>
          <w:rtl/>
        </w:rPr>
        <w:t>بمجر</w:t>
      </w:r>
      <w:r w:rsidR="00E06920" w:rsidRPr="00F82C26">
        <w:rPr>
          <w:rFonts w:hint="cs"/>
          <w:sz w:val="27"/>
          <w:szCs w:val="27"/>
          <w:rtl/>
        </w:rPr>
        <w:t>ّ</w:t>
      </w:r>
      <w:r w:rsidRPr="00F82C26">
        <w:rPr>
          <w:sz w:val="27"/>
          <w:szCs w:val="27"/>
          <w:rtl/>
        </w:rPr>
        <w:t xml:space="preserve">د الشك </w:t>
      </w:r>
      <w:r w:rsidRPr="00F82C26">
        <w:rPr>
          <w:rFonts w:hint="cs"/>
          <w:sz w:val="27"/>
          <w:szCs w:val="27"/>
          <w:rtl/>
        </w:rPr>
        <w:t>أ</w:t>
      </w:r>
      <w:r w:rsidRPr="00F82C26">
        <w:rPr>
          <w:sz w:val="27"/>
          <w:szCs w:val="27"/>
          <w:rtl/>
        </w:rPr>
        <w:t>و الترد</w:t>
      </w:r>
      <w:r w:rsidRPr="00F82C26">
        <w:rPr>
          <w:rFonts w:hint="cs"/>
          <w:sz w:val="27"/>
          <w:szCs w:val="27"/>
          <w:rtl/>
        </w:rPr>
        <w:t>ّ</w:t>
      </w:r>
      <w:r w:rsidRPr="00F82C26">
        <w:rPr>
          <w:sz w:val="27"/>
          <w:szCs w:val="27"/>
          <w:rtl/>
        </w:rPr>
        <w:t xml:space="preserve">د في </w:t>
      </w:r>
      <w:r w:rsidRPr="00F82C26">
        <w:rPr>
          <w:rFonts w:hint="cs"/>
          <w:sz w:val="27"/>
          <w:szCs w:val="27"/>
          <w:rtl/>
        </w:rPr>
        <w:t>إ</w:t>
      </w:r>
      <w:r w:rsidRPr="00F82C26">
        <w:rPr>
          <w:sz w:val="27"/>
          <w:szCs w:val="27"/>
          <w:rtl/>
        </w:rPr>
        <w:t>تمام الصوم</w:t>
      </w:r>
      <w:r w:rsidRPr="00F82C26">
        <w:rPr>
          <w:rFonts w:hint="cs"/>
          <w:sz w:val="27"/>
          <w:szCs w:val="27"/>
          <w:rtl/>
        </w:rPr>
        <w:t>، وهنا يمكن الإشكال بأ</w:t>
      </w:r>
      <w:r w:rsidRPr="00F82C26">
        <w:rPr>
          <w:sz w:val="27"/>
          <w:szCs w:val="27"/>
          <w:rtl/>
        </w:rPr>
        <w:t xml:space="preserve">نّ کلّ من </w:t>
      </w:r>
      <w:r w:rsidRPr="00F82C26">
        <w:rPr>
          <w:rFonts w:hint="cs"/>
          <w:sz w:val="27"/>
          <w:szCs w:val="27"/>
          <w:rtl/>
        </w:rPr>
        <w:t xml:space="preserve">أفطر </w:t>
      </w:r>
      <w:r w:rsidRPr="00F82C26">
        <w:rPr>
          <w:sz w:val="27"/>
          <w:szCs w:val="27"/>
          <w:rtl/>
        </w:rPr>
        <w:t xml:space="preserve">فهو قبل </w:t>
      </w:r>
      <w:r w:rsidRPr="00F82C26">
        <w:rPr>
          <w:rFonts w:hint="cs"/>
          <w:sz w:val="27"/>
          <w:szCs w:val="27"/>
          <w:rtl/>
        </w:rPr>
        <w:t>أ</w:t>
      </w:r>
      <w:r w:rsidRPr="00F82C26">
        <w:rPr>
          <w:sz w:val="27"/>
          <w:szCs w:val="27"/>
          <w:rtl/>
        </w:rPr>
        <w:t xml:space="preserve">ن يفطر، </w:t>
      </w:r>
      <w:r w:rsidRPr="00F82C26">
        <w:rPr>
          <w:rFonts w:hint="cs"/>
          <w:sz w:val="27"/>
          <w:szCs w:val="27"/>
          <w:rtl/>
        </w:rPr>
        <w:t>إ</w:t>
      </w:r>
      <w:r w:rsidRPr="00F82C26">
        <w:rPr>
          <w:sz w:val="27"/>
          <w:szCs w:val="27"/>
          <w:rtl/>
        </w:rPr>
        <w:t xml:space="preserve">ما </w:t>
      </w:r>
      <w:r w:rsidRPr="00F82C26">
        <w:rPr>
          <w:rFonts w:hint="cs"/>
          <w:sz w:val="27"/>
          <w:szCs w:val="27"/>
          <w:rtl/>
        </w:rPr>
        <w:t>أ</w:t>
      </w:r>
      <w:r w:rsidRPr="00F82C26">
        <w:rPr>
          <w:sz w:val="27"/>
          <w:szCs w:val="27"/>
          <w:rtl/>
        </w:rPr>
        <w:t>ن</w:t>
      </w:r>
      <w:r w:rsidRPr="00F82C26">
        <w:rPr>
          <w:rFonts w:hint="cs"/>
          <w:sz w:val="27"/>
          <w:szCs w:val="27"/>
          <w:rtl/>
        </w:rPr>
        <w:t>ّ</w:t>
      </w:r>
      <w:r w:rsidRPr="00F82C26">
        <w:rPr>
          <w:sz w:val="27"/>
          <w:szCs w:val="27"/>
          <w:rtl/>
        </w:rPr>
        <w:t xml:space="preserve">ه قد ترك قصد الصوم، </w:t>
      </w:r>
      <w:r w:rsidRPr="00F82C26">
        <w:rPr>
          <w:rFonts w:hint="cs"/>
          <w:sz w:val="27"/>
          <w:szCs w:val="27"/>
          <w:rtl/>
        </w:rPr>
        <w:t>أ</w:t>
      </w:r>
      <w:r w:rsidRPr="00F82C26">
        <w:rPr>
          <w:sz w:val="27"/>
          <w:szCs w:val="27"/>
          <w:rtl/>
        </w:rPr>
        <w:t>و على ال</w:t>
      </w:r>
      <w:r w:rsidRPr="00F82C26">
        <w:rPr>
          <w:rFonts w:hint="cs"/>
          <w:sz w:val="27"/>
          <w:szCs w:val="27"/>
          <w:rtl/>
        </w:rPr>
        <w:t>أ</w:t>
      </w:r>
      <w:r w:rsidRPr="00F82C26">
        <w:rPr>
          <w:sz w:val="27"/>
          <w:szCs w:val="27"/>
          <w:rtl/>
        </w:rPr>
        <w:t>قل</w:t>
      </w:r>
      <w:r w:rsidRPr="00F82C26">
        <w:rPr>
          <w:rFonts w:hint="cs"/>
          <w:sz w:val="27"/>
          <w:szCs w:val="27"/>
          <w:rtl/>
        </w:rPr>
        <w:t>ّ</w:t>
      </w:r>
      <w:r w:rsidRPr="00F82C26">
        <w:rPr>
          <w:sz w:val="27"/>
          <w:szCs w:val="27"/>
          <w:rtl/>
        </w:rPr>
        <w:t xml:space="preserve"> ترد</w:t>
      </w:r>
      <w:r w:rsidRPr="00F82C26">
        <w:rPr>
          <w:rFonts w:hint="cs"/>
          <w:sz w:val="27"/>
          <w:szCs w:val="27"/>
          <w:rtl/>
        </w:rPr>
        <w:t>ّ</w:t>
      </w:r>
      <w:r w:rsidRPr="00F82C26">
        <w:rPr>
          <w:sz w:val="27"/>
          <w:szCs w:val="27"/>
          <w:rtl/>
        </w:rPr>
        <w:t xml:space="preserve">د في قصد </w:t>
      </w:r>
      <w:r w:rsidRPr="00F82C26">
        <w:rPr>
          <w:rFonts w:hint="cs"/>
          <w:sz w:val="27"/>
          <w:szCs w:val="27"/>
          <w:rtl/>
        </w:rPr>
        <w:t>إ</w:t>
      </w:r>
      <w:r w:rsidRPr="00F82C26">
        <w:rPr>
          <w:sz w:val="27"/>
          <w:szCs w:val="27"/>
          <w:rtl/>
        </w:rPr>
        <w:t>تمامه</w:t>
      </w:r>
      <w:r w:rsidRPr="00F82C26">
        <w:rPr>
          <w:rFonts w:hint="cs"/>
          <w:sz w:val="27"/>
          <w:szCs w:val="27"/>
          <w:rtl/>
        </w:rPr>
        <w:t>، و</w:t>
      </w:r>
      <w:r w:rsidRPr="00F82C26">
        <w:rPr>
          <w:sz w:val="27"/>
          <w:szCs w:val="27"/>
          <w:rtl/>
        </w:rPr>
        <w:t>في جميع موارد ال</w:t>
      </w:r>
      <w:r w:rsidRPr="00F82C26">
        <w:rPr>
          <w:rFonts w:hint="cs"/>
          <w:sz w:val="27"/>
          <w:szCs w:val="27"/>
          <w:rtl/>
        </w:rPr>
        <w:t>إ</w:t>
      </w:r>
      <w:r w:rsidRPr="00F82C26">
        <w:rPr>
          <w:sz w:val="27"/>
          <w:szCs w:val="27"/>
          <w:rtl/>
        </w:rPr>
        <w:t>تيان بالمفطر عمدا</w:t>
      </w:r>
      <w:r w:rsidRPr="00F82C26">
        <w:rPr>
          <w:rFonts w:hint="cs"/>
          <w:sz w:val="27"/>
          <w:szCs w:val="27"/>
          <w:rtl/>
        </w:rPr>
        <w:t>ً</w:t>
      </w:r>
      <w:r w:rsidRPr="00F82C26">
        <w:rPr>
          <w:sz w:val="27"/>
          <w:szCs w:val="27"/>
          <w:rtl/>
        </w:rPr>
        <w:t xml:space="preserve"> يقع ذلك</w:t>
      </w:r>
      <w:r w:rsidRPr="00F82C26">
        <w:rPr>
          <w:rFonts w:hint="cs"/>
          <w:sz w:val="27"/>
          <w:szCs w:val="27"/>
          <w:rtl/>
        </w:rPr>
        <w:t>؛ إ</w:t>
      </w:r>
      <w:r w:rsidRPr="00F82C26">
        <w:rPr>
          <w:sz w:val="27"/>
          <w:szCs w:val="27"/>
          <w:rtl/>
        </w:rPr>
        <w:t>ذ يسبق ال</w:t>
      </w:r>
      <w:r w:rsidRPr="00F82C26">
        <w:rPr>
          <w:rFonts w:hint="cs"/>
          <w:sz w:val="27"/>
          <w:szCs w:val="27"/>
          <w:rtl/>
        </w:rPr>
        <w:t>إ</w:t>
      </w:r>
      <w:r w:rsidRPr="00F82C26">
        <w:rPr>
          <w:sz w:val="27"/>
          <w:szCs w:val="27"/>
          <w:rtl/>
        </w:rPr>
        <w:t xml:space="preserve">تيان بالمفطر مرتبة يحصل فيها </w:t>
      </w:r>
      <w:r w:rsidRPr="00F82C26">
        <w:rPr>
          <w:rFonts w:hint="cs"/>
          <w:sz w:val="27"/>
          <w:szCs w:val="27"/>
          <w:rtl/>
        </w:rPr>
        <w:t>الإ</w:t>
      </w:r>
      <w:r w:rsidRPr="00F82C26">
        <w:rPr>
          <w:sz w:val="27"/>
          <w:szCs w:val="27"/>
          <w:rtl/>
        </w:rPr>
        <w:t>خلال بالني</w:t>
      </w:r>
      <w:r w:rsidRPr="00F82C26">
        <w:rPr>
          <w:rFonts w:hint="cs"/>
          <w:sz w:val="27"/>
          <w:szCs w:val="27"/>
          <w:rtl/>
        </w:rPr>
        <w:t>ّ</w:t>
      </w:r>
      <w:r w:rsidRPr="00F82C26">
        <w:rPr>
          <w:sz w:val="27"/>
          <w:szCs w:val="27"/>
          <w:rtl/>
        </w:rPr>
        <w:t>ة</w:t>
      </w:r>
      <w:r w:rsidRPr="00F82C26">
        <w:rPr>
          <w:rFonts w:hint="cs"/>
          <w:sz w:val="27"/>
          <w:szCs w:val="27"/>
          <w:rtl/>
        </w:rPr>
        <w:t xml:space="preserve">؛ </w:t>
      </w:r>
      <w:r w:rsidRPr="00F82C26">
        <w:rPr>
          <w:sz w:val="27"/>
          <w:szCs w:val="27"/>
          <w:rtl/>
        </w:rPr>
        <w:t>ف</w:t>
      </w:r>
      <w:r w:rsidRPr="00F82C26">
        <w:rPr>
          <w:rFonts w:hint="cs"/>
          <w:sz w:val="27"/>
          <w:szCs w:val="27"/>
          <w:rtl/>
        </w:rPr>
        <w:t>إ</w:t>
      </w:r>
      <w:r w:rsidRPr="00F82C26">
        <w:rPr>
          <w:sz w:val="27"/>
          <w:szCs w:val="27"/>
          <w:rtl/>
        </w:rPr>
        <w:t xml:space="preserve">ذا كان </w:t>
      </w:r>
      <w:r w:rsidRPr="00F82C26">
        <w:rPr>
          <w:rFonts w:hint="cs"/>
          <w:sz w:val="27"/>
          <w:szCs w:val="27"/>
          <w:rtl/>
        </w:rPr>
        <w:t>الإ</w:t>
      </w:r>
      <w:r w:rsidRPr="00F82C26">
        <w:rPr>
          <w:sz w:val="27"/>
          <w:szCs w:val="27"/>
          <w:rtl/>
        </w:rPr>
        <w:t xml:space="preserve">خلال </w:t>
      </w:r>
      <w:r w:rsidRPr="00F82C26">
        <w:rPr>
          <w:rFonts w:hint="cs"/>
          <w:sz w:val="27"/>
          <w:szCs w:val="27"/>
          <w:rtl/>
        </w:rPr>
        <w:t>ب</w:t>
      </w:r>
      <w:r w:rsidRPr="00F82C26">
        <w:rPr>
          <w:sz w:val="27"/>
          <w:szCs w:val="27"/>
          <w:rtl/>
        </w:rPr>
        <w:t>الني</w:t>
      </w:r>
      <w:r w:rsidRPr="00F82C26">
        <w:rPr>
          <w:rFonts w:hint="cs"/>
          <w:sz w:val="27"/>
          <w:szCs w:val="27"/>
          <w:rtl/>
        </w:rPr>
        <w:t>ّ</w:t>
      </w:r>
      <w:r w:rsidRPr="00F82C26">
        <w:rPr>
          <w:sz w:val="27"/>
          <w:szCs w:val="27"/>
          <w:rtl/>
        </w:rPr>
        <w:t>ة مبطلا</w:t>
      </w:r>
      <w:r w:rsidRPr="00F82C26">
        <w:rPr>
          <w:rFonts w:hint="cs"/>
          <w:sz w:val="27"/>
          <w:szCs w:val="27"/>
          <w:rtl/>
        </w:rPr>
        <w:t>ً</w:t>
      </w:r>
      <w:r w:rsidRPr="00F82C26">
        <w:rPr>
          <w:sz w:val="27"/>
          <w:szCs w:val="27"/>
          <w:rtl/>
        </w:rPr>
        <w:t xml:space="preserve">، وكان </w:t>
      </w:r>
      <w:r w:rsidRPr="00F82C26">
        <w:rPr>
          <w:rFonts w:hint="cs"/>
          <w:sz w:val="27"/>
          <w:szCs w:val="27"/>
          <w:rtl/>
        </w:rPr>
        <w:t xml:space="preserve">في الوقت نفسه </w:t>
      </w:r>
      <w:r w:rsidRPr="00F82C26">
        <w:rPr>
          <w:sz w:val="27"/>
          <w:szCs w:val="27"/>
          <w:rtl/>
        </w:rPr>
        <w:t xml:space="preserve">غير مستلزم للكفارة، لزم </w:t>
      </w:r>
      <w:r w:rsidRPr="00F82C26">
        <w:rPr>
          <w:rFonts w:hint="cs"/>
          <w:sz w:val="27"/>
          <w:szCs w:val="27"/>
          <w:rtl/>
        </w:rPr>
        <w:t>أ</w:t>
      </w:r>
      <w:r w:rsidRPr="00F82C26">
        <w:rPr>
          <w:sz w:val="27"/>
          <w:szCs w:val="27"/>
          <w:rtl/>
        </w:rPr>
        <w:t>ن يكون الصوم قد بطل في جميع الموارد ب</w:t>
      </w:r>
      <w:r w:rsidRPr="00F82C26">
        <w:rPr>
          <w:rFonts w:hint="cs"/>
          <w:sz w:val="27"/>
          <w:szCs w:val="27"/>
          <w:rtl/>
        </w:rPr>
        <w:t>أ</w:t>
      </w:r>
      <w:r w:rsidRPr="00F82C26">
        <w:rPr>
          <w:sz w:val="27"/>
          <w:szCs w:val="27"/>
          <w:rtl/>
        </w:rPr>
        <w:t>مر</w:t>
      </w:r>
      <w:r w:rsidRPr="00F82C26">
        <w:rPr>
          <w:rFonts w:hint="cs"/>
          <w:sz w:val="27"/>
          <w:szCs w:val="27"/>
          <w:rtl/>
        </w:rPr>
        <w:t>ٍ</w:t>
      </w:r>
      <w:r w:rsidRPr="00F82C26">
        <w:rPr>
          <w:sz w:val="27"/>
          <w:szCs w:val="27"/>
          <w:rtl/>
        </w:rPr>
        <w:t xml:space="preserve"> لا يوجب الكفارة</w:t>
      </w:r>
      <w:r w:rsidRPr="00F82C26">
        <w:rPr>
          <w:rFonts w:hint="cs"/>
          <w:sz w:val="27"/>
          <w:szCs w:val="27"/>
          <w:rtl/>
        </w:rPr>
        <w:t>؛</w:t>
      </w:r>
      <w:r w:rsidRPr="00F82C26">
        <w:rPr>
          <w:sz w:val="27"/>
          <w:szCs w:val="27"/>
          <w:rtl/>
        </w:rPr>
        <w:t xml:space="preserve"> ل</w:t>
      </w:r>
      <w:r w:rsidRPr="00F82C26">
        <w:rPr>
          <w:rFonts w:hint="cs"/>
          <w:sz w:val="27"/>
          <w:szCs w:val="27"/>
          <w:rtl/>
        </w:rPr>
        <w:t>أ</w:t>
      </w:r>
      <w:r w:rsidRPr="00F82C26">
        <w:rPr>
          <w:sz w:val="27"/>
          <w:szCs w:val="27"/>
          <w:rtl/>
        </w:rPr>
        <w:t>ن</w:t>
      </w:r>
      <w:r w:rsidRPr="00F82C26">
        <w:rPr>
          <w:rFonts w:hint="cs"/>
          <w:sz w:val="27"/>
          <w:szCs w:val="27"/>
          <w:rtl/>
        </w:rPr>
        <w:t>ّ</w:t>
      </w:r>
      <w:r w:rsidRPr="00F82C26">
        <w:rPr>
          <w:sz w:val="27"/>
          <w:szCs w:val="27"/>
          <w:rtl/>
        </w:rPr>
        <w:t xml:space="preserve"> ال</w:t>
      </w:r>
      <w:r w:rsidRPr="00F82C26">
        <w:rPr>
          <w:rFonts w:hint="cs"/>
          <w:sz w:val="27"/>
          <w:szCs w:val="27"/>
          <w:rtl/>
        </w:rPr>
        <w:t>إ</w:t>
      </w:r>
      <w:r w:rsidRPr="00F82C26">
        <w:rPr>
          <w:sz w:val="27"/>
          <w:szCs w:val="27"/>
          <w:rtl/>
        </w:rPr>
        <w:t>خلال بالنية قد وقع في مرتبة</w:t>
      </w:r>
      <w:r w:rsidRPr="00F82C26">
        <w:rPr>
          <w:rFonts w:hint="cs"/>
          <w:sz w:val="27"/>
          <w:szCs w:val="27"/>
          <w:rtl/>
        </w:rPr>
        <w:t>ٍ</w:t>
      </w:r>
      <w:r w:rsidRPr="00F82C26">
        <w:rPr>
          <w:sz w:val="27"/>
          <w:szCs w:val="27"/>
          <w:rtl/>
        </w:rPr>
        <w:t xml:space="preserve"> سابقة على ال</w:t>
      </w:r>
      <w:r w:rsidRPr="00F82C26">
        <w:rPr>
          <w:rFonts w:hint="cs"/>
          <w:sz w:val="27"/>
          <w:szCs w:val="27"/>
          <w:rtl/>
        </w:rPr>
        <w:t>إ</w:t>
      </w:r>
      <w:r w:rsidRPr="00F82C26">
        <w:rPr>
          <w:sz w:val="27"/>
          <w:szCs w:val="27"/>
          <w:rtl/>
        </w:rPr>
        <w:t>فطا</w:t>
      </w:r>
      <w:r w:rsidRPr="00F82C26">
        <w:rPr>
          <w:rFonts w:hint="cs"/>
          <w:sz w:val="27"/>
          <w:szCs w:val="27"/>
          <w:rtl/>
        </w:rPr>
        <w:t>ر.</w:t>
      </w:r>
    </w:p>
    <w:p w14:paraId="62613AFD" w14:textId="52030586" w:rsidR="004F3BB2" w:rsidRPr="00F82C26" w:rsidRDefault="004F3BB2" w:rsidP="004F3BB2">
      <w:pPr>
        <w:pStyle w:val="FootnoteText"/>
        <w:spacing w:line="192" w:lineRule="auto"/>
        <w:ind w:left="170" w:hanging="170"/>
        <w:rPr>
          <w:sz w:val="27"/>
          <w:szCs w:val="27"/>
          <w:rtl/>
        </w:rPr>
      </w:pPr>
      <w:r w:rsidRPr="00F82C26">
        <w:rPr>
          <w:rFonts w:hint="cs"/>
          <w:b/>
          <w:bCs/>
          <w:sz w:val="27"/>
          <w:szCs w:val="27"/>
          <w:rtl/>
        </w:rPr>
        <w:t xml:space="preserve">والجواب: </w:t>
      </w:r>
      <w:r w:rsidRPr="00F82C26">
        <w:rPr>
          <w:rFonts w:hint="cs"/>
          <w:sz w:val="27"/>
          <w:szCs w:val="27"/>
          <w:rtl/>
        </w:rPr>
        <w:t>إنّ التالي الفاسد المشار إليه قد ذكره بعض الفقهاء،</w:t>
      </w:r>
      <w:r w:rsidRPr="00F82C26">
        <w:rPr>
          <w:sz w:val="27"/>
          <w:szCs w:val="27"/>
          <w:rtl/>
        </w:rPr>
        <w:t xml:space="preserve"> لكن في نهاية المطاف يصدق عليه </w:t>
      </w:r>
      <w:r w:rsidRPr="00F82C26">
        <w:rPr>
          <w:rFonts w:hint="cs"/>
          <w:sz w:val="27"/>
          <w:szCs w:val="27"/>
          <w:rtl/>
        </w:rPr>
        <w:t>أ</w:t>
      </w:r>
      <w:r w:rsidRPr="00F82C26">
        <w:rPr>
          <w:sz w:val="27"/>
          <w:szCs w:val="27"/>
          <w:rtl/>
        </w:rPr>
        <w:t>ن</w:t>
      </w:r>
      <w:r w:rsidRPr="00F82C26">
        <w:rPr>
          <w:rFonts w:hint="cs"/>
          <w:sz w:val="27"/>
          <w:szCs w:val="27"/>
          <w:rtl/>
        </w:rPr>
        <w:t>ّ</w:t>
      </w:r>
      <w:r w:rsidRPr="00F82C26">
        <w:rPr>
          <w:sz w:val="27"/>
          <w:szCs w:val="27"/>
          <w:rtl/>
        </w:rPr>
        <w:t xml:space="preserve">ه </w:t>
      </w:r>
      <w:r w:rsidRPr="00F82C26">
        <w:rPr>
          <w:rFonts w:hint="cs"/>
          <w:sz w:val="27"/>
          <w:szCs w:val="27"/>
          <w:rtl/>
        </w:rPr>
        <w:t>أ</w:t>
      </w:r>
      <w:r w:rsidRPr="00F82C26">
        <w:rPr>
          <w:sz w:val="27"/>
          <w:szCs w:val="27"/>
          <w:rtl/>
        </w:rPr>
        <w:t xml:space="preserve">فطر في شهر رمضان </w:t>
      </w:r>
      <w:r w:rsidRPr="00F82C26">
        <w:rPr>
          <w:rFonts w:hint="cs"/>
          <w:sz w:val="27"/>
          <w:szCs w:val="27"/>
          <w:rtl/>
        </w:rPr>
        <w:t xml:space="preserve">حتى </w:t>
      </w:r>
      <w:r w:rsidRPr="00F82C26">
        <w:rPr>
          <w:sz w:val="27"/>
          <w:szCs w:val="27"/>
          <w:rtl/>
        </w:rPr>
        <w:t xml:space="preserve">لو سبق </w:t>
      </w:r>
      <w:r w:rsidRPr="00F82C26">
        <w:rPr>
          <w:rFonts w:hint="cs"/>
          <w:sz w:val="27"/>
          <w:szCs w:val="27"/>
          <w:rtl/>
        </w:rPr>
        <w:t>إ</w:t>
      </w:r>
      <w:r w:rsidRPr="00F82C26">
        <w:rPr>
          <w:sz w:val="27"/>
          <w:szCs w:val="27"/>
          <w:rtl/>
        </w:rPr>
        <w:t>فطاره اختلال النية</w:t>
      </w:r>
      <w:r w:rsidRPr="00F82C26">
        <w:rPr>
          <w:rFonts w:hint="cs"/>
          <w:sz w:val="27"/>
          <w:szCs w:val="27"/>
          <w:rtl/>
        </w:rPr>
        <w:t>،</w:t>
      </w:r>
      <w:r w:rsidRPr="00F82C26">
        <w:rPr>
          <w:sz w:val="27"/>
          <w:szCs w:val="27"/>
          <w:rtl/>
        </w:rPr>
        <w:t xml:space="preserve"> فيترت</w:t>
      </w:r>
      <w:r w:rsidRPr="00F82C26">
        <w:rPr>
          <w:rFonts w:hint="cs"/>
          <w:sz w:val="27"/>
          <w:szCs w:val="27"/>
          <w:rtl/>
        </w:rPr>
        <w:t>ّ</w:t>
      </w:r>
      <w:r w:rsidRPr="00F82C26">
        <w:rPr>
          <w:sz w:val="27"/>
          <w:szCs w:val="27"/>
          <w:rtl/>
        </w:rPr>
        <w:t>ب الحكم عليه</w:t>
      </w:r>
      <w:r w:rsidRPr="00F82C26">
        <w:rPr>
          <w:rFonts w:hint="cs"/>
          <w:sz w:val="27"/>
          <w:szCs w:val="27"/>
          <w:rtl/>
        </w:rPr>
        <w:t>؛</w:t>
      </w:r>
      <w:r w:rsidRPr="00F82C26">
        <w:rPr>
          <w:sz w:val="27"/>
          <w:szCs w:val="27"/>
          <w:rtl/>
        </w:rPr>
        <w:t xml:space="preserve"> لصدق العنوان، </w:t>
      </w:r>
      <w:r w:rsidRPr="00F82C26">
        <w:rPr>
          <w:rFonts w:hint="cs"/>
          <w:sz w:val="27"/>
          <w:szCs w:val="27"/>
          <w:rtl/>
        </w:rPr>
        <w:t>أ</w:t>
      </w:r>
      <w:r w:rsidRPr="00F82C26">
        <w:rPr>
          <w:sz w:val="27"/>
          <w:szCs w:val="27"/>
          <w:rtl/>
        </w:rPr>
        <w:t>م</w:t>
      </w:r>
      <w:r w:rsidRPr="00F82C26">
        <w:rPr>
          <w:rFonts w:hint="cs"/>
          <w:sz w:val="27"/>
          <w:szCs w:val="27"/>
          <w:rtl/>
        </w:rPr>
        <w:t>ّ</w:t>
      </w:r>
      <w:r w:rsidRPr="00F82C26">
        <w:rPr>
          <w:sz w:val="27"/>
          <w:szCs w:val="27"/>
          <w:rtl/>
        </w:rPr>
        <w:t>ا لماذا لم نحتط وجوباً فللترد</w:t>
      </w:r>
      <w:r w:rsidRPr="00F82C26">
        <w:rPr>
          <w:rFonts w:hint="cs"/>
          <w:sz w:val="27"/>
          <w:szCs w:val="27"/>
          <w:rtl/>
        </w:rPr>
        <w:t>ّ</w:t>
      </w:r>
      <w:r w:rsidRPr="00F82C26">
        <w:rPr>
          <w:sz w:val="27"/>
          <w:szCs w:val="27"/>
          <w:rtl/>
        </w:rPr>
        <w:t>د القوي</w:t>
      </w:r>
      <w:r w:rsidRPr="00F82C26">
        <w:rPr>
          <w:rFonts w:hint="cs"/>
          <w:sz w:val="27"/>
          <w:szCs w:val="27"/>
          <w:rtl/>
        </w:rPr>
        <w:t>ّ</w:t>
      </w:r>
      <w:r w:rsidRPr="00F82C26">
        <w:rPr>
          <w:sz w:val="27"/>
          <w:szCs w:val="27"/>
          <w:rtl/>
        </w:rPr>
        <w:t xml:space="preserve"> في صدق عنوان </w:t>
      </w:r>
      <w:r w:rsidRPr="00F82C26">
        <w:rPr>
          <w:rFonts w:hint="cs"/>
          <w:sz w:val="27"/>
          <w:szCs w:val="27"/>
          <w:rtl/>
        </w:rPr>
        <w:t>أ</w:t>
      </w:r>
      <w:r w:rsidRPr="00F82C26">
        <w:rPr>
          <w:sz w:val="27"/>
          <w:szCs w:val="27"/>
          <w:rtl/>
        </w:rPr>
        <w:t>ن</w:t>
      </w:r>
      <w:r w:rsidRPr="00F82C26">
        <w:rPr>
          <w:rFonts w:hint="cs"/>
          <w:sz w:val="27"/>
          <w:szCs w:val="27"/>
          <w:rtl/>
        </w:rPr>
        <w:t>ّ</w:t>
      </w:r>
      <w:r w:rsidRPr="00F82C26">
        <w:rPr>
          <w:sz w:val="27"/>
          <w:szCs w:val="27"/>
          <w:rtl/>
        </w:rPr>
        <w:t xml:space="preserve">ه </w:t>
      </w:r>
      <w:r w:rsidRPr="00F82C26">
        <w:rPr>
          <w:rFonts w:hint="cs"/>
          <w:sz w:val="27"/>
          <w:szCs w:val="27"/>
          <w:rtl/>
        </w:rPr>
        <w:t>أ</w:t>
      </w:r>
      <w:r w:rsidRPr="00F82C26">
        <w:rPr>
          <w:sz w:val="27"/>
          <w:szCs w:val="27"/>
          <w:rtl/>
        </w:rPr>
        <w:t>فطر</w:t>
      </w:r>
      <w:r w:rsidRPr="00F82C26">
        <w:rPr>
          <w:rFonts w:hint="cs"/>
          <w:sz w:val="27"/>
          <w:szCs w:val="27"/>
          <w:rtl/>
        </w:rPr>
        <w:t>، وهو العنوان</w:t>
      </w:r>
      <w:r w:rsidRPr="00F82C26">
        <w:rPr>
          <w:sz w:val="27"/>
          <w:szCs w:val="27"/>
          <w:rtl/>
        </w:rPr>
        <w:t xml:space="preserve"> الم</w:t>
      </w:r>
      <w:r w:rsidRPr="00F82C26">
        <w:rPr>
          <w:rFonts w:hint="cs"/>
          <w:sz w:val="27"/>
          <w:szCs w:val="27"/>
          <w:rtl/>
        </w:rPr>
        <w:t>أ</w:t>
      </w:r>
      <w:r w:rsidRPr="00F82C26">
        <w:rPr>
          <w:sz w:val="27"/>
          <w:szCs w:val="27"/>
          <w:rtl/>
        </w:rPr>
        <w:t>خوذ في النصو</w:t>
      </w:r>
      <w:r w:rsidRPr="00F82C26">
        <w:rPr>
          <w:rFonts w:hint="cs"/>
          <w:sz w:val="27"/>
          <w:szCs w:val="27"/>
          <w:rtl/>
        </w:rPr>
        <w:t>ص.</w:t>
      </w:r>
    </w:p>
    <w:p w14:paraId="167279F8" w14:textId="77777777" w:rsidR="00AB31E6" w:rsidRPr="00F82C26" w:rsidRDefault="00AB31E6" w:rsidP="004F3BB2">
      <w:pPr>
        <w:pStyle w:val="FootnoteText"/>
        <w:spacing w:line="192" w:lineRule="auto"/>
        <w:ind w:left="170" w:hanging="170"/>
        <w:rPr>
          <w:sz w:val="27"/>
          <w:szCs w:val="27"/>
          <w:rtl/>
        </w:rPr>
      </w:pPr>
    </w:p>
    <w:p w14:paraId="4E972D73" w14:textId="0E0A154A" w:rsidR="00AB31E6" w:rsidRPr="00F82C26" w:rsidRDefault="00AB31E6" w:rsidP="004F3BB2">
      <w:pPr>
        <w:pStyle w:val="FootnoteText"/>
        <w:spacing w:line="192" w:lineRule="auto"/>
        <w:ind w:left="170" w:hanging="170"/>
        <w:rPr>
          <w:b/>
          <w:bCs/>
          <w:sz w:val="27"/>
          <w:szCs w:val="27"/>
          <w:rtl/>
        </w:rPr>
      </w:pPr>
      <w:r w:rsidRPr="00F82C26">
        <w:rPr>
          <w:rFonts w:hint="cs"/>
          <w:b/>
          <w:bCs/>
          <w:sz w:val="27"/>
          <w:szCs w:val="27"/>
          <w:rtl/>
        </w:rPr>
        <w:t>3 ـ نسيان غسل الجنابة لأيّام</w:t>
      </w:r>
    </w:p>
  </w:footnote>
  <w:footnote w:id="3">
    <w:p w14:paraId="79D44FD3" w14:textId="494B46F9" w:rsidR="001E423C" w:rsidRPr="00F82C26" w:rsidRDefault="001E423C" w:rsidP="001E423C">
      <w:pPr>
        <w:pStyle w:val="FootnoteText"/>
        <w:spacing w:line="192" w:lineRule="auto"/>
        <w:ind w:left="170" w:hanging="170"/>
        <w:rPr>
          <w:sz w:val="27"/>
          <w:szCs w:val="27"/>
          <w:rtl/>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w:t>
      </w:r>
      <w:r w:rsidR="00E53F83" w:rsidRPr="00F82C26">
        <w:rPr>
          <w:rFonts w:hint="cs"/>
          <w:sz w:val="27"/>
          <w:szCs w:val="27"/>
          <w:rtl/>
        </w:rPr>
        <w:t xml:space="preserve">قد تقدّم التعليق على ذلك في (المسألة رقم: 988)، وأنّ مستنده آحادي، وأنّ الأقرب عدم بطلان صومه، فلا </w:t>
      </w:r>
      <w:r w:rsidR="00E53F83" w:rsidRPr="00F82C26">
        <w:rPr>
          <w:rFonts w:hint="cs"/>
          <w:sz w:val="27"/>
          <w:szCs w:val="27"/>
          <w:rtl/>
        </w:rPr>
        <w:t>يجب القضاء ولا الكفارة.</w:t>
      </w:r>
    </w:p>
    <w:p w14:paraId="6C4EC99A" w14:textId="77777777" w:rsidR="009279E6" w:rsidRPr="00F82C26" w:rsidRDefault="009279E6" w:rsidP="001E423C">
      <w:pPr>
        <w:pStyle w:val="FootnoteText"/>
        <w:spacing w:line="192" w:lineRule="auto"/>
        <w:ind w:left="170" w:hanging="170"/>
        <w:rPr>
          <w:sz w:val="27"/>
          <w:szCs w:val="27"/>
          <w:rtl/>
        </w:rPr>
      </w:pPr>
    </w:p>
    <w:p w14:paraId="7A97F8E1" w14:textId="495465D1" w:rsidR="009279E6" w:rsidRPr="00F82C26" w:rsidRDefault="00AB31E6" w:rsidP="001E423C">
      <w:pPr>
        <w:pStyle w:val="FootnoteText"/>
        <w:spacing w:line="192" w:lineRule="auto"/>
        <w:ind w:left="170" w:hanging="170"/>
        <w:rPr>
          <w:b/>
          <w:bCs/>
          <w:sz w:val="27"/>
          <w:szCs w:val="27"/>
          <w:rtl/>
        </w:rPr>
      </w:pPr>
      <w:r w:rsidRPr="00F82C26">
        <w:rPr>
          <w:rFonts w:hint="cs"/>
          <w:b/>
          <w:bCs/>
          <w:sz w:val="27"/>
          <w:szCs w:val="27"/>
          <w:rtl/>
        </w:rPr>
        <w:t xml:space="preserve">4 ـ </w:t>
      </w:r>
      <w:r w:rsidR="009279E6" w:rsidRPr="00F82C26">
        <w:rPr>
          <w:rFonts w:hint="cs"/>
          <w:b/>
          <w:bCs/>
          <w:sz w:val="27"/>
          <w:szCs w:val="27"/>
          <w:rtl/>
        </w:rPr>
        <w:t>استعمال المفطر بعد طلوع الفجر، صوره وحالاته</w:t>
      </w:r>
    </w:p>
  </w:footnote>
  <w:footnote w:id="4">
    <w:p w14:paraId="7251636C" w14:textId="1F9D8A2B" w:rsidR="00E53F83" w:rsidRPr="00F82C26" w:rsidRDefault="00E53F83" w:rsidP="00E53F83">
      <w:pPr>
        <w:pStyle w:val="FootnoteText"/>
        <w:spacing w:line="192" w:lineRule="auto"/>
        <w:ind w:left="170" w:hanging="170"/>
        <w:rPr>
          <w:sz w:val="27"/>
          <w:szCs w:val="27"/>
          <w:rtl/>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المستند الأصلي لجميع موارد البطلان هنا هو أنّه لم يأت بالمأمور به، فلا موجب للإجزاء؛ طبقاً للقاعدة، وأمّا موارد عدم وجوب القضاء، فلرواية خاصّة مثل خبر الحلبي.</w:t>
      </w:r>
    </w:p>
    <w:p w14:paraId="1867EC06" w14:textId="573DF282" w:rsidR="00E53F83" w:rsidRPr="00F82C26" w:rsidRDefault="00E53F83" w:rsidP="00E53F83">
      <w:pPr>
        <w:pStyle w:val="FootnoteText"/>
        <w:spacing w:line="192" w:lineRule="auto"/>
        <w:ind w:left="170" w:hanging="170"/>
        <w:rPr>
          <w:sz w:val="27"/>
          <w:szCs w:val="27"/>
          <w:rtl/>
        </w:rPr>
      </w:pPr>
      <w:r w:rsidRPr="00F82C26">
        <w:rPr>
          <w:rFonts w:hint="cs"/>
          <w:b/>
          <w:bCs/>
          <w:sz w:val="27"/>
          <w:szCs w:val="27"/>
          <w:rtl/>
        </w:rPr>
        <w:t>والصحيح أن يقال:</w:t>
      </w:r>
      <w:r w:rsidRPr="00F82C26">
        <w:rPr>
          <w:rFonts w:hint="cs"/>
          <w:sz w:val="27"/>
          <w:szCs w:val="27"/>
          <w:rtl/>
        </w:rPr>
        <w:t xml:space="preserve"> إنّه وفقاً لما تقدّم منّا في "تتميم" بحث المفطرات، فإنّه ينبغي التفصيل هنا بين الجاهل القاصر والمقصّر في جميع أنواع الصوم، فإن كان قاصراً ولا تقصير صدر منه ـ ولو كان ذلك لغفلةٍ، أو لجهل مركّب لقيام علم أو علمي على بقاء الليل ـ فلا قضاء، فضلاً عن الكفارة؛ لأنّنا قلنا بأنّ الجاهل القاصر حكمه حكم الناسي في عدم بطلان صومه، أمّا إذا كان مقصّراً، كما لو احتمل جداً أنّ الفجر قد طلع ومع ذلك لم يراعِ، وأهمل، فأكل، فتبيّن طلوع الفجر، ففي مثل هذه الحال يحكم ببطلان صومه وعليه القضاء، </w:t>
      </w:r>
      <w:r w:rsidR="005C7E06" w:rsidRPr="00F82C26">
        <w:rPr>
          <w:rFonts w:hint="cs"/>
          <w:sz w:val="27"/>
          <w:szCs w:val="27"/>
          <w:rtl/>
        </w:rPr>
        <w:t xml:space="preserve">على القاعدة والدليل معاً، </w:t>
      </w:r>
      <w:r w:rsidRPr="00F82C26">
        <w:rPr>
          <w:rFonts w:hint="cs"/>
          <w:sz w:val="27"/>
          <w:szCs w:val="27"/>
          <w:rtl/>
        </w:rPr>
        <w:t xml:space="preserve">نعم مع قيام </w:t>
      </w:r>
      <w:r w:rsidRPr="00F82C26">
        <w:rPr>
          <w:rFonts w:hint="cs"/>
          <w:sz w:val="27"/>
          <w:szCs w:val="27"/>
          <w:rtl/>
        </w:rPr>
        <w:t>الحج</w:t>
      </w:r>
      <w:r w:rsidR="00E06920" w:rsidRPr="00F82C26">
        <w:rPr>
          <w:rFonts w:hint="cs"/>
          <w:sz w:val="27"/>
          <w:szCs w:val="27"/>
          <w:rtl/>
        </w:rPr>
        <w:t>ّ</w:t>
      </w:r>
      <w:r w:rsidRPr="00F82C26">
        <w:rPr>
          <w:rFonts w:hint="cs"/>
          <w:sz w:val="27"/>
          <w:szCs w:val="27"/>
          <w:rtl/>
        </w:rPr>
        <w:t>ة على طلوع الفجر</w:t>
      </w:r>
      <w:r w:rsidR="005C7E06" w:rsidRPr="00F82C26">
        <w:rPr>
          <w:rFonts w:hint="cs"/>
          <w:sz w:val="27"/>
          <w:szCs w:val="27"/>
          <w:rtl/>
        </w:rPr>
        <w:t>،</w:t>
      </w:r>
      <w:r w:rsidRPr="00F82C26">
        <w:rPr>
          <w:rFonts w:hint="cs"/>
          <w:sz w:val="27"/>
          <w:szCs w:val="27"/>
          <w:rtl/>
        </w:rPr>
        <w:t xml:space="preserve"> ثم أكل متعم</w:t>
      </w:r>
      <w:r w:rsidR="005C7E06" w:rsidRPr="00F82C26">
        <w:rPr>
          <w:rFonts w:hint="cs"/>
          <w:sz w:val="27"/>
          <w:szCs w:val="27"/>
          <w:rtl/>
        </w:rPr>
        <w:t>ّ</w:t>
      </w:r>
      <w:r w:rsidRPr="00F82C26">
        <w:rPr>
          <w:rFonts w:hint="cs"/>
          <w:sz w:val="27"/>
          <w:szCs w:val="27"/>
          <w:rtl/>
        </w:rPr>
        <w:t>داً يثبت في حق</w:t>
      </w:r>
      <w:r w:rsidR="005C7E06" w:rsidRPr="00F82C26">
        <w:rPr>
          <w:rFonts w:hint="cs"/>
          <w:sz w:val="27"/>
          <w:szCs w:val="27"/>
          <w:rtl/>
        </w:rPr>
        <w:t>ّ</w:t>
      </w:r>
      <w:r w:rsidRPr="00F82C26">
        <w:rPr>
          <w:rFonts w:hint="cs"/>
          <w:sz w:val="27"/>
          <w:szCs w:val="27"/>
          <w:rtl/>
        </w:rPr>
        <w:t xml:space="preserve">ه القضاء والكفارة </w:t>
      </w:r>
      <w:r w:rsidR="005C7E06" w:rsidRPr="00F82C26">
        <w:rPr>
          <w:rFonts w:hint="cs"/>
          <w:sz w:val="27"/>
          <w:szCs w:val="27"/>
          <w:rtl/>
        </w:rPr>
        <w:t xml:space="preserve">معاً، </w:t>
      </w:r>
      <w:r w:rsidRPr="00F82C26">
        <w:rPr>
          <w:rFonts w:hint="cs"/>
          <w:sz w:val="27"/>
          <w:szCs w:val="27"/>
          <w:rtl/>
        </w:rPr>
        <w:t>كما صار واضحاً</w:t>
      </w:r>
      <w:r w:rsidR="005C7E06" w:rsidRPr="00F82C26">
        <w:rPr>
          <w:rFonts w:hint="cs"/>
          <w:sz w:val="27"/>
          <w:szCs w:val="27"/>
          <w:rtl/>
        </w:rPr>
        <w:t>؛</w:t>
      </w:r>
      <w:r w:rsidRPr="00F82C26">
        <w:rPr>
          <w:rFonts w:hint="cs"/>
          <w:sz w:val="27"/>
          <w:szCs w:val="27"/>
          <w:rtl/>
        </w:rPr>
        <w:t xml:space="preserve"> لتحق</w:t>
      </w:r>
      <w:r w:rsidR="005C7E06" w:rsidRPr="00F82C26">
        <w:rPr>
          <w:rFonts w:hint="cs"/>
          <w:sz w:val="27"/>
          <w:szCs w:val="27"/>
          <w:rtl/>
        </w:rPr>
        <w:t>ّ</w:t>
      </w:r>
      <w:r w:rsidRPr="00F82C26">
        <w:rPr>
          <w:rFonts w:hint="cs"/>
          <w:sz w:val="27"/>
          <w:szCs w:val="27"/>
          <w:rtl/>
        </w:rPr>
        <w:t>ق العمدية. وأمّ</w:t>
      </w:r>
      <w:r w:rsidR="005C7E06" w:rsidRPr="00F82C26">
        <w:rPr>
          <w:rFonts w:hint="cs"/>
          <w:sz w:val="27"/>
          <w:szCs w:val="27"/>
          <w:rtl/>
        </w:rPr>
        <w:t>ا</w:t>
      </w:r>
      <w:r w:rsidRPr="00F82C26">
        <w:rPr>
          <w:rFonts w:hint="cs"/>
          <w:sz w:val="27"/>
          <w:szCs w:val="27"/>
          <w:rtl/>
        </w:rPr>
        <w:t xml:space="preserve"> التفاصيل الأخرى التي ذكروها</w:t>
      </w:r>
      <w:r w:rsidR="005C7E06" w:rsidRPr="00F82C26">
        <w:rPr>
          <w:rFonts w:hint="cs"/>
          <w:sz w:val="27"/>
          <w:szCs w:val="27"/>
          <w:rtl/>
        </w:rPr>
        <w:t>،</w:t>
      </w:r>
      <w:r w:rsidRPr="00F82C26">
        <w:rPr>
          <w:rFonts w:hint="cs"/>
          <w:sz w:val="27"/>
          <w:szCs w:val="27"/>
          <w:rtl/>
        </w:rPr>
        <w:t xml:space="preserve"> ف</w:t>
      </w:r>
      <w:r w:rsidR="005C7E06" w:rsidRPr="00F82C26">
        <w:rPr>
          <w:rFonts w:hint="cs"/>
          <w:sz w:val="27"/>
          <w:szCs w:val="27"/>
          <w:rtl/>
        </w:rPr>
        <w:t>م</w:t>
      </w:r>
      <w:r w:rsidRPr="00F82C26">
        <w:rPr>
          <w:rFonts w:hint="cs"/>
          <w:sz w:val="27"/>
          <w:szCs w:val="27"/>
          <w:rtl/>
        </w:rPr>
        <w:t>ستندها آحادي</w:t>
      </w:r>
      <w:r w:rsidR="005C7E06" w:rsidRPr="00F82C26">
        <w:rPr>
          <w:rFonts w:hint="cs"/>
          <w:sz w:val="27"/>
          <w:szCs w:val="27"/>
          <w:rtl/>
        </w:rPr>
        <w:t>ّ.</w:t>
      </w:r>
    </w:p>
    <w:p w14:paraId="5E49E3E9" w14:textId="12E0B8B0" w:rsidR="009723B7" w:rsidRPr="00F82C26" w:rsidRDefault="009723B7" w:rsidP="00E06920">
      <w:pPr>
        <w:pStyle w:val="FootnoteText"/>
        <w:spacing w:line="192" w:lineRule="auto"/>
        <w:ind w:left="170" w:hanging="170"/>
        <w:rPr>
          <w:sz w:val="27"/>
          <w:szCs w:val="27"/>
          <w:rtl/>
        </w:rPr>
      </w:pPr>
      <w:r w:rsidRPr="00F82C26">
        <w:rPr>
          <w:rFonts w:hint="cs"/>
          <w:sz w:val="27"/>
          <w:szCs w:val="27"/>
          <w:rtl/>
        </w:rPr>
        <w:t xml:space="preserve">ومن المناسب هنا التنبيه إلى أنّ ما قلناه </w:t>
      </w:r>
      <w:r w:rsidRPr="00F82C26">
        <w:rPr>
          <w:sz w:val="27"/>
          <w:szCs w:val="27"/>
          <w:rtl/>
        </w:rPr>
        <w:t>شامل</w:t>
      </w:r>
      <w:r w:rsidRPr="00F82C26">
        <w:rPr>
          <w:rFonts w:hint="cs"/>
          <w:sz w:val="27"/>
          <w:szCs w:val="27"/>
          <w:rtl/>
        </w:rPr>
        <w:t>ٌ</w:t>
      </w:r>
      <w:r w:rsidRPr="00F82C26">
        <w:rPr>
          <w:sz w:val="27"/>
          <w:szCs w:val="27"/>
          <w:rtl/>
        </w:rPr>
        <w:t xml:space="preserve"> لجميع </w:t>
      </w:r>
      <w:r w:rsidRPr="00F82C26">
        <w:rPr>
          <w:rFonts w:hint="cs"/>
          <w:sz w:val="27"/>
          <w:szCs w:val="27"/>
          <w:rtl/>
        </w:rPr>
        <w:t>أ</w:t>
      </w:r>
      <w:r w:rsidRPr="00F82C26">
        <w:rPr>
          <w:sz w:val="27"/>
          <w:szCs w:val="27"/>
          <w:rtl/>
        </w:rPr>
        <w:t>نواع الصوم، ولا يختص</w:t>
      </w:r>
      <w:r w:rsidRPr="00F82C26">
        <w:rPr>
          <w:rFonts w:hint="cs"/>
          <w:sz w:val="27"/>
          <w:szCs w:val="27"/>
          <w:rtl/>
        </w:rPr>
        <w:t>ّ</w:t>
      </w:r>
      <w:r w:rsidRPr="00F82C26">
        <w:rPr>
          <w:sz w:val="27"/>
          <w:szCs w:val="27"/>
          <w:rtl/>
        </w:rPr>
        <w:t xml:space="preserve"> بصوم شهر رمضان، </w:t>
      </w:r>
      <w:r w:rsidRPr="00F82C26">
        <w:rPr>
          <w:rFonts w:hint="cs"/>
          <w:sz w:val="27"/>
          <w:szCs w:val="27"/>
          <w:rtl/>
        </w:rPr>
        <w:t>إ</w:t>
      </w:r>
      <w:r w:rsidRPr="00F82C26">
        <w:rPr>
          <w:sz w:val="27"/>
          <w:szCs w:val="27"/>
          <w:rtl/>
        </w:rPr>
        <w:t>لا في الموضع الذي يرد فيه بحث الكفار</w:t>
      </w:r>
      <w:r w:rsidRPr="00F82C26">
        <w:rPr>
          <w:rFonts w:hint="cs"/>
          <w:sz w:val="27"/>
          <w:szCs w:val="27"/>
          <w:rtl/>
        </w:rPr>
        <w:t xml:space="preserve">ة، </w:t>
      </w:r>
      <w:r w:rsidRPr="00F82C26">
        <w:rPr>
          <w:sz w:val="27"/>
          <w:szCs w:val="27"/>
          <w:rtl/>
        </w:rPr>
        <w:t>مضافاً إلی أنّ</w:t>
      </w:r>
      <w:r w:rsidRPr="00F82C26">
        <w:rPr>
          <w:rFonts w:hint="cs"/>
          <w:sz w:val="27"/>
          <w:szCs w:val="27"/>
          <w:rtl/>
        </w:rPr>
        <w:t xml:space="preserve">نا قلنا سابقاً في مقدّمة بحث الکفارة بأنّ مقتضى الاحتیاط اللازم وجوب الکفارة علی الجاهل المتردّد الذی أقدم علی ارتکاب المفطر مع تردّده، </w:t>
      </w:r>
      <w:r w:rsidR="00E06920" w:rsidRPr="00F82C26">
        <w:rPr>
          <w:rFonts w:hint="cs"/>
          <w:sz w:val="27"/>
          <w:szCs w:val="27"/>
          <w:rtl/>
        </w:rPr>
        <w:t>فيلزم أخذ هذا الأمر بعين الاعتبار هنا أيضاً.</w:t>
      </w:r>
    </w:p>
    <w:p w14:paraId="6216EBCD" w14:textId="77777777" w:rsidR="009279E6" w:rsidRPr="00F82C26" w:rsidRDefault="009279E6" w:rsidP="00E06920">
      <w:pPr>
        <w:pStyle w:val="FootnoteText"/>
        <w:spacing w:line="192" w:lineRule="auto"/>
        <w:ind w:left="170" w:hanging="170"/>
        <w:rPr>
          <w:sz w:val="27"/>
          <w:szCs w:val="27"/>
          <w:rtl/>
        </w:rPr>
      </w:pPr>
    </w:p>
    <w:p w14:paraId="3B7A1DA9" w14:textId="081F6A9F" w:rsidR="009279E6" w:rsidRPr="00F82C26" w:rsidRDefault="00AB31E6" w:rsidP="00E06920">
      <w:pPr>
        <w:pStyle w:val="FootnoteText"/>
        <w:spacing w:line="192" w:lineRule="auto"/>
        <w:ind w:left="170" w:hanging="170"/>
        <w:rPr>
          <w:b/>
          <w:bCs/>
          <w:sz w:val="27"/>
          <w:szCs w:val="27"/>
          <w:rtl/>
        </w:rPr>
      </w:pPr>
      <w:r w:rsidRPr="00F82C26">
        <w:rPr>
          <w:rFonts w:hint="cs"/>
          <w:b/>
          <w:bCs/>
          <w:sz w:val="27"/>
          <w:szCs w:val="27"/>
          <w:rtl/>
        </w:rPr>
        <w:t xml:space="preserve">5 ـ </w:t>
      </w:r>
      <w:r w:rsidR="009279E6" w:rsidRPr="00F82C26">
        <w:rPr>
          <w:rFonts w:hint="cs"/>
          <w:b/>
          <w:bCs/>
          <w:sz w:val="27"/>
          <w:szCs w:val="27"/>
          <w:rtl/>
        </w:rPr>
        <w:t>الإفطار قبل دخول الليل، صوره وحالاته</w:t>
      </w:r>
    </w:p>
  </w:footnote>
  <w:footnote w:id="5">
    <w:p w14:paraId="17C1B791" w14:textId="486981A7" w:rsidR="0072443A" w:rsidRPr="00F82C26" w:rsidRDefault="00257E18" w:rsidP="00257E18">
      <w:pPr>
        <w:pStyle w:val="FootnoteText"/>
        <w:spacing w:line="192" w:lineRule="auto"/>
        <w:ind w:left="170" w:hanging="170"/>
        <w:rPr>
          <w:sz w:val="27"/>
          <w:szCs w:val="27"/>
          <w:rtl/>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فصّل السيد الماتن هنا </w:t>
      </w:r>
      <w:r w:rsidR="0072443A" w:rsidRPr="00F82C26">
        <w:rPr>
          <w:rFonts w:hint="cs"/>
          <w:sz w:val="27"/>
          <w:szCs w:val="27"/>
          <w:rtl/>
        </w:rPr>
        <w:t xml:space="preserve">ـ بحسب ظاهر عبارته ـ </w:t>
      </w:r>
      <w:r w:rsidRPr="00F82C26">
        <w:rPr>
          <w:rFonts w:hint="cs"/>
          <w:sz w:val="27"/>
          <w:szCs w:val="27"/>
          <w:rtl/>
        </w:rPr>
        <w:t>في حال ال</w:t>
      </w:r>
      <w:r w:rsidR="0072443A" w:rsidRPr="00F82C26">
        <w:rPr>
          <w:rFonts w:hint="cs"/>
          <w:sz w:val="27"/>
          <w:szCs w:val="27"/>
          <w:rtl/>
        </w:rPr>
        <w:t>إ</w:t>
      </w:r>
      <w:r w:rsidRPr="00F82C26">
        <w:rPr>
          <w:rFonts w:hint="cs"/>
          <w:sz w:val="27"/>
          <w:szCs w:val="27"/>
          <w:rtl/>
        </w:rPr>
        <w:t>فطار قبل دخول الليل بين حال</w:t>
      </w:r>
      <w:r w:rsidR="0072443A" w:rsidRPr="00F82C26">
        <w:rPr>
          <w:rFonts w:hint="cs"/>
          <w:sz w:val="27"/>
          <w:szCs w:val="27"/>
          <w:rtl/>
        </w:rPr>
        <w:t>تين:</w:t>
      </w:r>
    </w:p>
    <w:p w14:paraId="0EE02A81" w14:textId="657BD931" w:rsidR="0072443A" w:rsidRPr="00F82C26" w:rsidRDefault="0072443A" w:rsidP="00257E18">
      <w:pPr>
        <w:pStyle w:val="FootnoteText"/>
        <w:spacing w:line="192" w:lineRule="auto"/>
        <w:ind w:left="170" w:hanging="170"/>
        <w:rPr>
          <w:sz w:val="27"/>
          <w:szCs w:val="27"/>
          <w:rtl/>
        </w:rPr>
      </w:pPr>
      <w:r w:rsidRPr="00F82C26">
        <w:rPr>
          <w:rFonts w:hint="cs"/>
          <w:b/>
          <w:bCs/>
          <w:sz w:val="27"/>
          <w:szCs w:val="27"/>
          <w:rtl/>
        </w:rPr>
        <w:t xml:space="preserve">الحالة الأولى: </w:t>
      </w:r>
      <w:r w:rsidRPr="00F82C26">
        <w:rPr>
          <w:rFonts w:hint="cs"/>
          <w:sz w:val="27"/>
          <w:szCs w:val="27"/>
          <w:rtl/>
        </w:rPr>
        <w:t>وجود العلّة الموجبة لتصوّر دخول الليل فأفطر، وهنا قسّمها إلى قسمين:</w:t>
      </w:r>
    </w:p>
    <w:p w14:paraId="3D698EAD" w14:textId="078FCA2A" w:rsidR="0072443A" w:rsidRPr="00F82C26" w:rsidRDefault="0072443A" w:rsidP="00257E18">
      <w:pPr>
        <w:pStyle w:val="FootnoteText"/>
        <w:spacing w:line="192" w:lineRule="auto"/>
        <w:ind w:left="170" w:hanging="170"/>
        <w:rPr>
          <w:sz w:val="27"/>
          <w:szCs w:val="27"/>
          <w:rtl/>
        </w:rPr>
      </w:pPr>
      <w:r w:rsidRPr="00F82C26">
        <w:rPr>
          <w:rFonts w:hint="cs"/>
          <w:b/>
          <w:bCs/>
          <w:sz w:val="27"/>
          <w:szCs w:val="27"/>
          <w:rtl/>
        </w:rPr>
        <w:t>1 ـ</w:t>
      </w:r>
      <w:r w:rsidRPr="00F82C26">
        <w:rPr>
          <w:rFonts w:hint="cs"/>
          <w:sz w:val="27"/>
          <w:szCs w:val="27"/>
          <w:rtl/>
        </w:rPr>
        <w:t xml:space="preserve"> الغيم، وهنا أفتى بعدم وجوب القضاء ولا الكفارة، بلا تفصيلٍ ـ في ظاهر كلامه ـ بين كون الظنّ الآتي من الغيم معتبراً أو غير معتبر.</w:t>
      </w:r>
    </w:p>
    <w:p w14:paraId="64ED22E4" w14:textId="014DD279" w:rsidR="0072443A" w:rsidRPr="00F82C26" w:rsidRDefault="0072443A" w:rsidP="00257E18">
      <w:pPr>
        <w:pStyle w:val="FootnoteText"/>
        <w:spacing w:line="192" w:lineRule="auto"/>
        <w:ind w:left="170" w:hanging="170"/>
        <w:rPr>
          <w:sz w:val="27"/>
          <w:szCs w:val="27"/>
          <w:rtl/>
        </w:rPr>
      </w:pPr>
      <w:r w:rsidRPr="00F82C26">
        <w:rPr>
          <w:rFonts w:hint="cs"/>
          <w:b/>
          <w:bCs/>
          <w:sz w:val="27"/>
          <w:szCs w:val="27"/>
          <w:rtl/>
        </w:rPr>
        <w:t xml:space="preserve">ب ـ </w:t>
      </w:r>
      <w:r w:rsidRPr="00F82C26">
        <w:rPr>
          <w:rFonts w:hint="cs"/>
          <w:sz w:val="27"/>
          <w:szCs w:val="27"/>
          <w:rtl/>
        </w:rPr>
        <w:t>أيّ علّةٍ أخرى غير الغيم، مثل الرياح المحمّلة بالرمال الكثيرة الحاجبة</w:t>
      </w:r>
      <w:r w:rsidR="009F003A" w:rsidRPr="00F82C26">
        <w:rPr>
          <w:rFonts w:hint="cs"/>
          <w:sz w:val="27"/>
          <w:szCs w:val="27"/>
          <w:rtl/>
        </w:rPr>
        <w:t xml:space="preserve"> أو مثل </w:t>
      </w:r>
      <w:r w:rsidR="00B53785" w:rsidRPr="00F82C26">
        <w:rPr>
          <w:rFonts w:hint="cs"/>
          <w:sz w:val="27"/>
          <w:szCs w:val="27"/>
          <w:rtl/>
        </w:rPr>
        <w:t xml:space="preserve">الإضاءة الكهربائيّة القويّة في المدن والموهمة بدخول الليل، </w:t>
      </w:r>
      <w:r w:rsidRPr="00F82C26">
        <w:rPr>
          <w:rFonts w:hint="cs"/>
          <w:sz w:val="27"/>
          <w:szCs w:val="27"/>
          <w:rtl/>
        </w:rPr>
        <w:t>، وهنا احتاط وجوباً بعدم ترتيب آثار علّة الغيم، ونتيجة هذا الاحتياط هو لزوم القضاء على الأقلّ.</w:t>
      </w:r>
    </w:p>
    <w:p w14:paraId="73190B8E" w14:textId="34D71B38" w:rsidR="00257E18" w:rsidRPr="00F82C26" w:rsidRDefault="0072443A" w:rsidP="0072443A">
      <w:pPr>
        <w:pStyle w:val="FootnoteText"/>
        <w:spacing w:line="192" w:lineRule="auto"/>
        <w:ind w:left="170" w:hanging="170"/>
        <w:rPr>
          <w:sz w:val="27"/>
          <w:szCs w:val="27"/>
          <w:rtl/>
        </w:rPr>
      </w:pPr>
      <w:r w:rsidRPr="00F82C26">
        <w:rPr>
          <w:rFonts w:hint="cs"/>
          <w:b/>
          <w:bCs/>
          <w:sz w:val="27"/>
          <w:szCs w:val="27"/>
          <w:rtl/>
        </w:rPr>
        <w:t xml:space="preserve">الحالة الثانية: </w:t>
      </w:r>
      <w:r w:rsidRPr="00F82C26">
        <w:rPr>
          <w:rFonts w:hint="cs"/>
          <w:sz w:val="27"/>
          <w:szCs w:val="27"/>
          <w:rtl/>
        </w:rPr>
        <w:t>عدم وجود علّة موجبة من غيمٍ وغيره، لكن مع ذلك ظنّ المكلّف أنّ الليل قد دخل لرؤيته ظلمةً في السماء، وهنا حكم بوجوب القضاء، ثم ألحق به الكفارة.</w:t>
      </w:r>
    </w:p>
    <w:p w14:paraId="72F64498" w14:textId="515664A7" w:rsidR="002A0060" w:rsidRPr="00F82C26" w:rsidRDefault="002A0060" w:rsidP="0072443A">
      <w:pPr>
        <w:pStyle w:val="FootnoteText"/>
        <w:spacing w:line="192" w:lineRule="auto"/>
        <w:ind w:left="170" w:hanging="170"/>
        <w:rPr>
          <w:sz w:val="27"/>
          <w:szCs w:val="27"/>
          <w:rtl/>
        </w:rPr>
      </w:pPr>
      <w:r w:rsidRPr="00F82C26">
        <w:rPr>
          <w:rFonts w:hint="cs"/>
          <w:sz w:val="27"/>
          <w:szCs w:val="27"/>
          <w:rtl/>
        </w:rPr>
        <w:t>والروايات هنا متعارضة</w:t>
      </w:r>
      <w:r w:rsidR="00403FBD" w:rsidRPr="00F82C26">
        <w:rPr>
          <w:rFonts w:hint="cs"/>
          <w:sz w:val="27"/>
          <w:szCs w:val="27"/>
          <w:rtl/>
        </w:rPr>
        <w:t>،</w:t>
      </w:r>
      <w:r w:rsidRPr="00F82C26">
        <w:rPr>
          <w:rFonts w:hint="cs"/>
          <w:sz w:val="27"/>
          <w:szCs w:val="27"/>
          <w:rtl/>
        </w:rPr>
        <w:t xml:space="preserve"> ففيما يفيد خبر سماعة و</w:t>
      </w:r>
      <w:r w:rsidR="00403FBD" w:rsidRPr="00F82C26">
        <w:rPr>
          <w:rFonts w:hint="cs"/>
          <w:sz w:val="27"/>
          <w:szCs w:val="27"/>
          <w:rtl/>
        </w:rPr>
        <w:t>أ</w:t>
      </w:r>
      <w:r w:rsidRPr="00F82C26">
        <w:rPr>
          <w:rFonts w:hint="cs"/>
          <w:sz w:val="27"/>
          <w:szCs w:val="27"/>
          <w:rtl/>
        </w:rPr>
        <w:t>بي بصير لزوم القضاء، ت</w:t>
      </w:r>
      <w:r w:rsidR="00403FBD" w:rsidRPr="00F82C26">
        <w:rPr>
          <w:rFonts w:hint="cs"/>
          <w:sz w:val="27"/>
          <w:szCs w:val="27"/>
          <w:rtl/>
        </w:rPr>
        <w:t>ُ</w:t>
      </w:r>
      <w:r w:rsidRPr="00F82C26">
        <w:rPr>
          <w:rFonts w:hint="cs"/>
          <w:sz w:val="27"/>
          <w:szCs w:val="27"/>
          <w:rtl/>
        </w:rPr>
        <w:t>فيد نصوص</w:t>
      </w:r>
      <w:r w:rsidR="00403FBD" w:rsidRPr="00F82C26">
        <w:rPr>
          <w:rFonts w:hint="cs"/>
          <w:sz w:val="27"/>
          <w:szCs w:val="27"/>
          <w:rtl/>
        </w:rPr>
        <w:t>ٌ</w:t>
      </w:r>
      <w:r w:rsidRPr="00F82C26">
        <w:rPr>
          <w:rFonts w:hint="cs"/>
          <w:sz w:val="27"/>
          <w:szCs w:val="27"/>
          <w:rtl/>
        </w:rPr>
        <w:t xml:space="preserve"> أخرى كخبر الكناني والشح</w:t>
      </w:r>
      <w:r w:rsidR="00403FBD" w:rsidRPr="00F82C26">
        <w:rPr>
          <w:rFonts w:hint="cs"/>
          <w:sz w:val="27"/>
          <w:szCs w:val="27"/>
          <w:rtl/>
        </w:rPr>
        <w:t>ّ</w:t>
      </w:r>
      <w:r w:rsidRPr="00F82C26">
        <w:rPr>
          <w:rFonts w:hint="cs"/>
          <w:sz w:val="27"/>
          <w:szCs w:val="27"/>
          <w:rtl/>
        </w:rPr>
        <w:t>ام وغيرهما نفي القضاء، وقد ف</w:t>
      </w:r>
      <w:r w:rsidR="00403FBD" w:rsidRPr="00F82C26">
        <w:rPr>
          <w:rFonts w:hint="cs"/>
          <w:sz w:val="27"/>
          <w:szCs w:val="27"/>
          <w:rtl/>
        </w:rPr>
        <w:t>ُ</w:t>
      </w:r>
      <w:r w:rsidRPr="00F82C26">
        <w:rPr>
          <w:rFonts w:hint="cs"/>
          <w:sz w:val="27"/>
          <w:szCs w:val="27"/>
          <w:rtl/>
        </w:rPr>
        <w:t xml:space="preserve">همت حالة نفي </w:t>
      </w:r>
      <w:r w:rsidR="00403FBD" w:rsidRPr="00F82C26">
        <w:rPr>
          <w:rFonts w:hint="cs"/>
          <w:sz w:val="27"/>
          <w:szCs w:val="27"/>
          <w:rtl/>
        </w:rPr>
        <w:t>ال</w:t>
      </w:r>
      <w:r w:rsidRPr="00F82C26">
        <w:rPr>
          <w:rFonts w:hint="cs"/>
          <w:sz w:val="27"/>
          <w:szCs w:val="27"/>
          <w:rtl/>
        </w:rPr>
        <w:t>قضاء في خصوص الغيم</w:t>
      </w:r>
      <w:r w:rsidR="00403FBD" w:rsidRPr="00F82C26">
        <w:rPr>
          <w:rFonts w:hint="cs"/>
          <w:sz w:val="27"/>
          <w:szCs w:val="27"/>
          <w:rtl/>
        </w:rPr>
        <w:t>؛</w:t>
      </w:r>
      <w:r w:rsidRPr="00F82C26">
        <w:rPr>
          <w:rFonts w:hint="cs"/>
          <w:sz w:val="27"/>
          <w:szCs w:val="27"/>
          <w:rtl/>
        </w:rPr>
        <w:t xml:space="preserve"> لتصريح روايت</w:t>
      </w:r>
      <w:r w:rsidR="00403FBD" w:rsidRPr="00F82C26">
        <w:rPr>
          <w:rFonts w:hint="cs"/>
          <w:sz w:val="27"/>
          <w:szCs w:val="27"/>
          <w:rtl/>
        </w:rPr>
        <w:t>َ</w:t>
      </w:r>
      <w:r w:rsidRPr="00F82C26">
        <w:rPr>
          <w:rFonts w:hint="cs"/>
          <w:sz w:val="27"/>
          <w:szCs w:val="27"/>
          <w:rtl/>
        </w:rPr>
        <w:t>ي</w:t>
      </w:r>
      <w:r w:rsidR="00403FBD" w:rsidRPr="00F82C26">
        <w:rPr>
          <w:rFonts w:hint="cs"/>
          <w:sz w:val="27"/>
          <w:szCs w:val="27"/>
          <w:rtl/>
        </w:rPr>
        <w:t>:</w:t>
      </w:r>
      <w:r w:rsidRPr="00F82C26">
        <w:rPr>
          <w:rFonts w:hint="cs"/>
          <w:sz w:val="27"/>
          <w:szCs w:val="27"/>
          <w:rtl/>
        </w:rPr>
        <w:t xml:space="preserve"> الشحّام والكناني بذلك في مفروض ال</w:t>
      </w:r>
      <w:r w:rsidR="00403FBD" w:rsidRPr="00F82C26">
        <w:rPr>
          <w:rFonts w:hint="cs"/>
          <w:sz w:val="27"/>
          <w:szCs w:val="27"/>
          <w:rtl/>
        </w:rPr>
        <w:t>م</w:t>
      </w:r>
      <w:r w:rsidRPr="00F82C26">
        <w:rPr>
          <w:rFonts w:hint="cs"/>
          <w:sz w:val="27"/>
          <w:szCs w:val="27"/>
          <w:rtl/>
        </w:rPr>
        <w:t>سألة فيهما، ومن هنا نشأت مختلف هذه التفريعات.</w:t>
      </w:r>
    </w:p>
    <w:p w14:paraId="4DE01D11" w14:textId="5CDED58C" w:rsidR="002A0060" w:rsidRPr="00F82C26" w:rsidRDefault="002A0060" w:rsidP="0072443A">
      <w:pPr>
        <w:pStyle w:val="FootnoteText"/>
        <w:spacing w:line="192" w:lineRule="auto"/>
        <w:ind w:left="170" w:hanging="170"/>
        <w:rPr>
          <w:b/>
          <w:bCs/>
          <w:sz w:val="27"/>
          <w:szCs w:val="27"/>
          <w:rtl/>
        </w:rPr>
      </w:pPr>
      <w:r w:rsidRPr="00F82C26">
        <w:rPr>
          <w:rFonts w:hint="cs"/>
          <w:b/>
          <w:bCs/>
          <w:sz w:val="27"/>
          <w:szCs w:val="27"/>
          <w:rtl/>
        </w:rPr>
        <w:t xml:space="preserve">والصحيح </w:t>
      </w:r>
      <w:r w:rsidR="00403FBD" w:rsidRPr="00F82C26">
        <w:rPr>
          <w:rFonts w:hint="cs"/>
          <w:b/>
          <w:bCs/>
          <w:sz w:val="27"/>
          <w:szCs w:val="27"/>
          <w:rtl/>
        </w:rPr>
        <w:t xml:space="preserve">ـ </w:t>
      </w:r>
      <w:r w:rsidRPr="00F82C26">
        <w:rPr>
          <w:rFonts w:hint="cs"/>
          <w:b/>
          <w:bCs/>
          <w:sz w:val="27"/>
          <w:szCs w:val="27"/>
          <w:rtl/>
        </w:rPr>
        <w:t xml:space="preserve">وفقاً لما تقدّم </w:t>
      </w:r>
      <w:r w:rsidR="00B53785" w:rsidRPr="00F82C26">
        <w:rPr>
          <w:rFonts w:hint="cs"/>
          <w:b/>
          <w:bCs/>
          <w:sz w:val="27"/>
          <w:szCs w:val="27"/>
          <w:rtl/>
        </w:rPr>
        <w:t xml:space="preserve">منّا </w:t>
      </w:r>
      <w:r w:rsidR="00403FBD" w:rsidRPr="00F82C26">
        <w:rPr>
          <w:rFonts w:hint="cs"/>
          <w:b/>
          <w:bCs/>
          <w:sz w:val="27"/>
          <w:szCs w:val="27"/>
          <w:rtl/>
        </w:rPr>
        <w:t xml:space="preserve">ـ </w:t>
      </w:r>
      <w:r w:rsidRPr="00F82C26">
        <w:rPr>
          <w:rFonts w:hint="cs"/>
          <w:b/>
          <w:bCs/>
          <w:sz w:val="27"/>
          <w:szCs w:val="27"/>
          <w:rtl/>
        </w:rPr>
        <w:t>هو أنّ هنا حال</w:t>
      </w:r>
      <w:r w:rsidR="00403FBD" w:rsidRPr="00F82C26">
        <w:rPr>
          <w:rFonts w:hint="cs"/>
          <w:b/>
          <w:bCs/>
          <w:sz w:val="27"/>
          <w:szCs w:val="27"/>
          <w:rtl/>
        </w:rPr>
        <w:t>تين</w:t>
      </w:r>
      <w:r w:rsidRPr="00F82C26">
        <w:rPr>
          <w:rFonts w:hint="cs"/>
          <w:b/>
          <w:bCs/>
          <w:sz w:val="27"/>
          <w:szCs w:val="27"/>
          <w:rtl/>
        </w:rPr>
        <w:t>:</w:t>
      </w:r>
    </w:p>
    <w:p w14:paraId="1434CA4B" w14:textId="02165E4B" w:rsidR="002A0060" w:rsidRPr="00F82C26" w:rsidRDefault="002A0060" w:rsidP="0072443A">
      <w:pPr>
        <w:pStyle w:val="FootnoteText"/>
        <w:spacing w:line="192" w:lineRule="auto"/>
        <w:ind w:left="170" w:hanging="170"/>
        <w:rPr>
          <w:sz w:val="27"/>
          <w:szCs w:val="27"/>
          <w:rtl/>
        </w:rPr>
      </w:pPr>
      <w:r w:rsidRPr="00F82C26">
        <w:rPr>
          <w:rFonts w:hint="cs"/>
          <w:b/>
          <w:bCs/>
          <w:sz w:val="27"/>
          <w:szCs w:val="27"/>
          <w:rtl/>
        </w:rPr>
        <w:t xml:space="preserve">1 ـ </w:t>
      </w:r>
      <w:r w:rsidRPr="00F82C26">
        <w:rPr>
          <w:rFonts w:hint="cs"/>
          <w:sz w:val="27"/>
          <w:szCs w:val="27"/>
          <w:rtl/>
        </w:rPr>
        <w:t>أن يثبت للمكلّف بدليل</w:t>
      </w:r>
      <w:r w:rsidR="00403FBD" w:rsidRPr="00F82C26">
        <w:rPr>
          <w:rFonts w:hint="cs"/>
          <w:sz w:val="27"/>
          <w:szCs w:val="27"/>
          <w:rtl/>
        </w:rPr>
        <w:t>ٍ</w:t>
      </w:r>
      <w:r w:rsidRPr="00F82C26">
        <w:rPr>
          <w:rFonts w:hint="cs"/>
          <w:sz w:val="27"/>
          <w:szCs w:val="27"/>
          <w:rtl/>
        </w:rPr>
        <w:t xml:space="preserve"> من علم</w:t>
      </w:r>
      <w:r w:rsidR="00403FBD" w:rsidRPr="00F82C26">
        <w:rPr>
          <w:rFonts w:hint="cs"/>
          <w:sz w:val="27"/>
          <w:szCs w:val="27"/>
          <w:rtl/>
        </w:rPr>
        <w:t>ٍ</w:t>
      </w:r>
      <w:r w:rsidRPr="00F82C26">
        <w:rPr>
          <w:rFonts w:hint="cs"/>
          <w:sz w:val="27"/>
          <w:szCs w:val="27"/>
          <w:rtl/>
        </w:rPr>
        <w:t xml:space="preserve"> أو حجّة</w:t>
      </w:r>
      <w:r w:rsidR="00403FBD" w:rsidRPr="00F82C26">
        <w:rPr>
          <w:rFonts w:hint="cs"/>
          <w:sz w:val="27"/>
          <w:szCs w:val="27"/>
          <w:rtl/>
        </w:rPr>
        <w:t>ٍ</w:t>
      </w:r>
      <w:r w:rsidRPr="00F82C26">
        <w:rPr>
          <w:rFonts w:hint="cs"/>
          <w:sz w:val="27"/>
          <w:szCs w:val="27"/>
          <w:rtl/>
        </w:rPr>
        <w:t xml:space="preserve"> ظنية معتبرة أنّ الليل قد دخل، فيفطر</w:t>
      </w:r>
      <w:r w:rsidR="00403FBD" w:rsidRPr="00F82C26">
        <w:rPr>
          <w:rFonts w:hint="cs"/>
          <w:sz w:val="27"/>
          <w:szCs w:val="27"/>
          <w:rtl/>
        </w:rPr>
        <w:t>،</w:t>
      </w:r>
      <w:r w:rsidRPr="00F82C26">
        <w:rPr>
          <w:rFonts w:hint="cs"/>
          <w:sz w:val="27"/>
          <w:szCs w:val="27"/>
          <w:rtl/>
        </w:rPr>
        <w:t xml:space="preserve"> ثم يتبيّن له </w:t>
      </w:r>
      <w:r w:rsidR="00403FBD" w:rsidRPr="00F82C26">
        <w:rPr>
          <w:rFonts w:hint="cs"/>
          <w:sz w:val="27"/>
          <w:szCs w:val="27"/>
          <w:rtl/>
        </w:rPr>
        <w:t>أ</w:t>
      </w:r>
      <w:r w:rsidRPr="00F82C26">
        <w:rPr>
          <w:rFonts w:hint="cs"/>
          <w:sz w:val="27"/>
          <w:szCs w:val="27"/>
          <w:rtl/>
        </w:rPr>
        <w:t>نّ الليل لم يدخل، فهنا يكون جاهلاً قاصراً</w:t>
      </w:r>
      <w:r w:rsidR="00403FBD" w:rsidRPr="00F82C26">
        <w:rPr>
          <w:rFonts w:hint="cs"/>
          <w:sz w:val="27"/>
          <w:szCs w:val="27"/>
          <w:rtl/>
        </w:rPr>
        <w:t>،</w:t>
      </w:r>
      <w:r w:rsidRPr="00F82C26">
        <w:rPr>
          <w:rFonts w:hint="cs"/>
          <w:sz w:val="27"/>
          <w:szCs w:val="27"/>
          <w:rtl/>
        </w:rPr>
        <w:t xml:space="preserve"> فيترت</w:t>
      </w:r>
      <w:r w:rsidR="00403FBD" w:rsidRPr="00F82C26">
        <w:rPr>
          <w:rFonts w:hint="cs"/>
          <w:sz w:val="27"/>
          <w:szCs w:val="27"/>
          <w:rtl/>
        </w:rPr>
        <w:t>ّ</w:t>
      </w:r>
      <w:r w:rsidRPr="00F82C26">
        <w:rPr>
          <w:rFonts w:hint="cs"/>
          <w:sz w:val="27"/>
          <w:szCs w:val="27"/>
          <w:rtl/>
        </w:rPr>
        <w:t xml:space="preserve">ب عليه حكمه الذي أسلفناه، وهو أنّه يصحّ صومه ويكون حكمه كالناسي، فلا يبطل صومه مطلقاً مهما كان حال </w:t>
      </w:r>
      <w:r w:rsidR="00403FBD" w:rsidRPr="00F82C26">
        <w:rPr>
          <w:rFonts w:hint="cs"/>
          <w:sz w:val="27"/>
          <w:szCs w:val="27"/>
          <w:rtl/>
        </w:rPr>
        <w:t>ال</w:t>
      </w:r>
      <w:r w:rsidRPr="00F82C26">
        <w:rPr>
          <w:rFonts w:hint="cs"/>
          <w:sz w:val="27"/>
          <w:szCs w:val="27"/>
          <w:rtl/>
        </w:rPr>
        <w:t>سماء والعل</w:t>
      </w:r>
      <w:r w:rsidR="00403FBD" w:rsidRPr="00F82C26">
        <w:rPr>
          <w:rFonts w:hint="cs"/>
          <w:sz w:val="27"/>
          <w:szCs w:val="27"/>
          <w:rtl/>
        </w:rPr>
        <w:t>ّ</w:t>
      </w:r>
      <w:r w:rsidRPr="00F82C26">
        <w:rPr>
          <w:rFonts w:hint="cs"/>
          <w:sz w:val="27"/>
          <w:szCs w:val="27"/>
          <w:rtl/>
        </w:rPr>
        <w:t xml:space="preserve">ة التي فيها. وهذا على مقتضى القاعدة فيما قلناه في بحث الجاهل </w:t>
      </w:r>
      <w:r w:rsidR="00403FBD" w:rsidRPr="00F82C26">
        <w:rPr>
          <w:rFonts w:hint="cs"/>
          <w:sz w:val="27"/>
          <w:szCs w:val="27"/>
          <w:rtl/>
        </w:rPr>
        <w:t>ال</w:t>
      </w:r>
      <w:r w:rsidRPr="00F82C26">
        <w:rPr>
          <w:rFonts w:hint="cs"/>
          <w:sz w:val="27"/>
          <w:szCs w:val="27"/>
          <w:rtl/>
        </w:rPr>
        <w:t>قاصر</w:t>
      </w:r>
      <w:r w:rsidR="00403FBD" w:rsidRPr="00F82C26">
        <w:rPr>
          <w:rFonts w:hint="cs"/>
          <w:sz w:val="27"/>
          <w:szCs w:val="27"/>
          <w:rtl/>
        </w:rPr>
        <w:t>، فلا قضاء ولا كفارة</w:t>
      </w:r>
      <w:r w:rsidRPr="00F82C26">
        <w:rPr>
          <w:rFonts w:hint="cs"/>
          <w:sz w:val="27"/>
          <w:szCs w:val="27"/>
          <w:rtl/>
        </w:rPr>
        <w:t>.</w:t>
      </w:r>
    </w:p>
    <w:p w14:paraId="38DBDD8E" w14:textId="06EB1E29" w:rsidR="002A0060" w:rsidRPr="00F82C26" w:rsidRDefault="002A0060" w:rsidP="0072443A">
      <w:pPr>
        <w:pStyle w:val="FootnoteText"/>
        <w:spacing w:line="192" w:lineRule="auto"/>
        <w:ind w:left="170" w:hanging="170"/>
        <w:rPr>
          <w:sz w:val="27"/>
          <w:szCs w:val="27"/>
          <w:rtl/>
        </w:rPr>
      </w:pPr>
      <w:r w:rsidRPr="00F82C26">
        <w:rPr>
          <w:rFonts w:hint="cs"/>
          <w:b/>
          <w:bCs/>
          <w:sz w:val="27"/>
          <w:szCs w:val="27"/>
          <w:rtl/>
        </w:rPr>
        <w:t>2 ـ</w:t>
      </w:r>
      <w:r w:rsidRPr="00F82C26">
        <w:rPr>
          <w:rFonts w:hint="cs"/>
          <w:sz w:val="27"/>
          <w:szCs w:val="27"/>
          <w:rtl/>
        </w:rPr>
        <w:t xml:space="preserve"> أن لا يثبت للمكل</w:t>
      </w:r>
      <w:r w:rsidR="00403FBD" w:rsidRPr="00F82C26">
        <w:rPr>
          <w:rFonts w:hint="cs"/>
          <w:sz w:val="27"/>
          <w:szCs w:val="27"/>
          <w:rtl/>
        </w:rPr>
        <w:t>ّ</w:t>
      </w:r>
      <w:r w:rsidRPr="00F82C26">
        <w:rPr>
          <w:rFonts w:hint="cs"/>
          <w:sz w:val="27"/>
          <w:szCs w:val="27"/>
          <w:rtl/>
        </w:rPr>
        <w:t>ف بدليل علمٍ أو حجّة</w:t>
      </w:r>
      <w:r w:rsidR="00403FBD" w:rsidRPr="00F82C26">
        <w:rPr>
          <w:rFonts w:hint="cs"/>
          <w:sz w:val="27"/>
          <w:szCs w:val="27"/>
          <w:rtl/>
        </w:rPr>
        <w:t>ٍ</w:t>
      </w:r>
      <w:r w:rsidRPr="00F82C26">
        <w:rPr>
          <w:rFonts w:hint="cs"/>
          <w:sz w:val="27"/>
          <w:szCs w:val="27"/>
          <w:rtl/>
        </w:rPr>
        <w:t xml:space="preserve"> معتبرة أنّ الليل قد دخل، وإنّ</w:t>
      </w:r>
      <w:r w:rsidR="00403FBD" w:rsidRPr="00F82C26">
        <w:rPr>
          <w:rFonts w:hint="cs"/>
          <w:sz w:val="27"/>
          <w:szCs w:val="27"/>
          <w:rtl/>
        </w:rPr>
        <w:t>م</w:t>
      </w:r>
      <w:r w:rsidRPr="00F82C26">
        <w:rPr>
          <w:rFonts w:hint="cs"/>
          <w:sz w:val="27"/>
          <w:szCs w:val="27"/>
          <w:rtl/>
        </w:rPr>
        <w:t>ا يكون له ظنّ لم تثبت حجي</w:t>
      </w:r>
      <w:r w:rsidR="00403FBD" w:rsidRPr="00F82C26">
        <w:rPr>
          <w:rFonts w:hint="cs"/>
          <w:sz w:val="27"/>
          <w:szCs w:val="27"/>
          <w:rtl/>
        </w:rPr>
        <w:t>ّ</w:t>
      </w:r>
      <w:r w:rsidRPr="00F82C26">
        <w:rPr>
          <w:rFonts w:hint="cs"/>
          <w:sz w:val="27"/>
          <w:szCs w:val="27"/>
          <w:rtl/>
        </w:rPr>
        <w:t>ته واعتب</w:t>
      </w:r>
      <w:r w:rsidR="00403FBD" w:rsidRPr="00F82C26">
        <w:rPr>
          <w:rFonts w:hint="cs"/>
          <w:sz w:val="27"/>
          <w:szCs w:val="27"/>
          <w:rtl/>
        </w:rPr>
        <w:t xml:space="preserve">اره </w:t>
      </w:r>
      <w:r w:rsidRPr="00F82C26">
        <w:rPr>
          <w:rFonts w:hint="cs"/>
          <w:sz w:val="27"/>
          <w:szCs w:val="27"/>
          <w:rtl/>
        </w:rPr>
        <w:t xml:space="preserve">شرعاً، </w:t>
      </w:r>
      <w:r w:rsidR="000B1EDF" w:rsidRPr="00F82C26">
        <w:rPr>
          <w:rFonts w:hint="cs"/>
          <w:sz w:val="27"/>
          <w:szCs w:val="27"/>
          <w:rtl/>
        </w:rPr>
        <w:t>وهنا إذا لم يكن لديه جهل</w:t>
      </w:r>
      <w:r w:rsidR="00403FBD" w:rsidRPr="00F82C26">
        <w:rPr>
          <w:rFonts w:hint="cs"/>
          <w:sz w:val="27"/>
          <w:szCs w:val="27"/>
          <w:rtl/>
        </w:rPr>
        <w:t>ٌ</w:t>
      </w:r>
      <w:r w:rsidR="000B1EDF" w:rsidRPr="00F82C26">
        <w:rPr>
          <w:rFonts w:hint="cs"/>
          <w:sz w:val="27"/>
          <w:szCs w:val="27"/>
          <w:rtl/>
        </w:rPr>
        <w:t xml:space="preserve"> بالحكم </w:t>
      </w:r>
      <w:r w:rsidR="00403FBD" w:rsidRPr="00F82C26">
        <w:rPr>
          <w:rFonts w:hint="cs"/>
          <w:sz w:val="27"/>
          <w:szCs w:val="27"/>
          <w:rtl/>
        </w:rPr>
        <w:t xml:space="preserve">يعذره، </w:t>
      </w:r>
      <w:r w:rsidR="00AF3165" w:rsidRPr="00F82C26">
        <w:rPr>
          <w:rFonts w:hint="cs"/>
          <w:sz w:val="27"/>
          <w:szCs w:val="27"/>
          <w:rtl/>
        </w:rPr>
        <w:t>بأن كان جاهلاً جهلاً معذوراً فيه ب</w:t>
      </w:r>
      <w:r w:rsidR="00403FBD" w:rsidRPr="00F82C26">
        <w:rPr>
          <w:rFonts w:hint="cs"/>
          <w:sz w:val="27"/>
          <w:szCs w:val="27"/>
          <w:rtl/>
        </w:rPr>
        <w:t xml:space="preserve">أنّه </w:t>
      </w:r>
      <w:r w:rsidR="000B1EDF" w:rsidRPr="00F82C26">
        <w:rPr>
          <w:rFonts w:hint="cs"/>
          <w:sz w:val="27"/>
          <w:szCs w:val="27"/>
          <w:rtl/>
        </w:rPr>
        <w:t>لا يجوز له الإفطار، فإنّ الثابت في حقّه هو القضاء والكفارة. بلا فرق في منشأ الظنّ بين كونه غيماً أو غيره.</w:t>
      </w:r>
    </w:p>
    <w:p w14:paraId="558D67AB" w14:textId="7AA8FF74" w:rsidR="009723B7" w:rsidRPr="00F82C26" w:rsidRDefault="000B1EDF" w:rsidP="009279E6">
      <w:pPr>
        <w:pStyle w:val="FootnoteText"/>
        <w:spacing w:line="192" w:lineRule="auto"/>
        <w:ind w:left="170" w:hanging="170"/>
        <w:rPr>
          <w:sz w:val="27"/>
          <w:szCs w:val="27"/>
          <w:rtl/>
        </w:rPr>
      </w:pPr>
      <w:r w:rsidRPr="00F82C26">
        <w:rPr>
          <w:rFonts w:hint="cs"/>
          <w:sz w:val="27"/>
          <w:szCs w:val="27"/>
          <w:rtl/>
        </w:rPr>
        <w:t>أمّ</w:t>
      </w:r>
      <w:r w:rsidR="00403FBD" w:rsidRPr="00F82C26">
        <w:rPr>
          <w:rFonts w:hint="cs"/>
          <w:sz w:val="27"/>
          <w:szCs w:val="27"/>
          <w:rtl/>
        </w:rPr>
        <w:t>ا</w:t>
      </w:r>
      <w:r w:rsidRPr="00F82C26">
        <w:rPr>
          <w:rFonts w:hint="cs"/>
          <w:sz w:val="27"/>
          <w:szCs w:val="27"/>
          <w:rtl/>
        </w:rPr>
        <w:t xml:space="preserve"> الروايات فهي متعارضة، فإمّ</w:t>
      </w:r>
      <w:r w:rsidR="00403FBD" w:rsidRPr="00F82C26">
        <w:rPr>
          <w:rFonts w:hint="cs"/>
          <w:sz w:val="27"/>
          <w:szCs w:val="27"/>
          <w:rtl/>
        </w:rPr>
        <w:t>ا</w:t>
      </w:r>
      <w:r w:rsidRPr="00F82C26">
        <w:rPr>
          <w:rFonts w:hint="cs"/>
          <w:sz w:val="27"/>
          <w:szCs w:val="27"/>
          <w:rtl/>
        </w:rPr>
        <w:t xml:space="preserve"> يحمل الظنّ في المصح</w:t>
      </w:r>
      <w:r w:rsidR="00403FBD" w:rsidRPr="00F82C26">
        <w:rPr>
          <w:rFonts w:hint="cs"/>
          <w:sz w:val="27"/>
          <w:szCs w:val="27"/>
          <w:rtl/>
        </w:rPr>
        <w:t>ّ</w:t>
      </w:r>
      <w:r w:rsidRPr="00F82C26">
        <w:rPr>
          <w:rFonts w:hint="cs"/>
          <w:sz w:val="27"/>
          <w:szCs w:val="27"/>
          <w:rtl/>
        </w:rPr>
        <w:t xml:space="preserve">حة على </w:t>
      </w:r>
      <w:r w:rsidR="00403FBD" w:rsidRPr="00F82C26">
        <w:rPr>
          <w:rFonts w:hint="cs"/>
          <w:sz w:val="27"/>
          <w:szCs w:val="27"/>
          <w:rtl/>
        </w:rPr>
        <w:t xml:space="preserve">العلم العادي أو </w:t>
      </w:r>
      <w:r w:rsidRPr="00F82C26">
        <w:rPr>
          <w:rFonts w:hint="cs"/>
          <w:sz w:val="27"/>
          <w:szCs w:val="27"/>
          <w:rtl/>
        </w:rPr>
        <w:t>الظن</w:t>
      </w:r>
      <w:r w:rsidR="00403FBD" w:rsidRPr="00F82C26">
        <w:rPr>
          <w:rFonts w:hint="cs"/>
          <w:sz w:val="27"/>
          <w:szCs w:val="27"/>
          <w:rtl/>
        </w:rPr>
        <w:t>ّ</w:t>
      </w:r>
      <w:r w:rsidRPr="00F82C26">
        <w:rPr>
          <w:rFonts w:hint="cs"/>
          <w:sz w:val="27"/>
          <w:szCs w:val="27"/>
          <w:rtl/>
        </w:rPr>
        <w:t xml:space="preserve"> المعتبر</w:t>
      </w:r>
      <w:r w:rsidR="00403FBD" w:rsidRPr="00F82C26">
        <w:rPr>
          <w:rFonts w:hint="cs"/>
          <w:sz w:val="27"/>
          <w:szCs w:val="27"/>
          <w:rtl/>
        </w:rPr>
        <w:t>،</w:t>
      </w:r>
      <w:r w:rsidRPr="00F82C26">
        <w:rPr>
          <w:rFonts w:hint="cs"/>
          <w:sz w:val="27"/>
          <w:szCs w:val="27"/>
          <w:rtl/>
        </w:rPr>
        <w:t xml:space="preserve"> وعلى غيره في غيرها، أو يقال </w:t>
      </w:r>
      <w:r w:rsidR="00403FBD" w:rsidRPr="00F82C26">
        <w:rPr>
          <w:rFonts w:hint="cs"/>
          <w:sz w:val="27"/>
          <w:szCs w:val="27"/>
          <w:rtl/>
        </w:rPr>
        <w:t xml:space="preserve">بتوقّف العمل بها وسقوط الوثوق بالصدور بعد تعارضها. وأمّا التفصيل بين الغيم وغيره، فمنفيٌّ بعدم الخصوصيّة عرفاً بمناسبات الحكم والموضوع؛ إذ العبرة بالتباس الأمر على المكلّف، وبخاصّة أنّ الحديث عن السحاب جاء في سؤال السائل، علماً أنّ خبر سماعة وأبي بصير تضمّن أيضاً الحديث عن السحاب الأسود، ومع ذلك حكم </w:t>
      </w:r>
      <w:r w:rsidR="00403FBD" w:rsidRPr="00F82C26">
        <w:rPr>
          <w:rFonts w:hint="cs"/>
          <w:sz w:val="27"/>
          <w:szCs w:val="27"/>
          <w:rtl/>
        </w:rPr>
        <w:t>بالقضاء وأنّه أفطر متعمّداً.</w:t>
      </w:r>
    </w:p>
  </w:footnote>
  <w:footnote w:id="6">
    <w:p w14:paraId="16079F81" w14:textId="7CB3460B" w:rsidR="001D6DB6" w:rsidRPr="00F82C26" w:rsidRDefault="001D6DB6" w:rsidP="001D6DB6">
      <w:pPr>
        <w:pStyle w:val="FootnoteText"/>
        <w:spacing w:line="192" w:lineRule="auto"/>
        <w:ind w:left="170" w:hanging="170"/>
        <w:rPr>
          <w:sz w:val="27"/>
          <w:szCs w:val="27"/>
          <w:rtl/>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قلنا آنفاً بأنّه مع قيام الحجّة أو العلم، فإنّه يكون جاهلاً قاصراً، وأنّه لا يثبت وجوب القضاء ولا الكفّارة عليه.</w:t>
      </w:r>
    </w:p>
  </w:footnote>
  <w:footnote w:id="7">
    <w:p w14:paraId="24568214" w14:textId="002580D6" w:rsidR="00AF3165" w:rsidRPr="00F82C26" w:rsidRDefault="001D6DB6" w:rsidP="00AF3165">
      <w:pPr>
        <w:pStyle w:val="FootnoteText"/>
        <w:spacing w:line="192" w:lineRule="auto"/>
        <w:ind w:left="170" w:hanging="170"/>
        <w:rPr>
          <w:sz w:val="27"/>
          <w:szCs w:val="27"/>
          <w:rtl/>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وتقدّم التعليق عليه آنفاً</w:t>
      </w:r>
      <w:r w:rsidR="00AF3165" w:rsidRPr="00F82C26">
        <w:rPr>
          <w:rFonts w:hint="cs"/>
          <w:sz w:val="27"/>
          <w:szCs w:val="27"/>
          <w:rtl/>
        </w:rPr>
        <w:t xml:space="preserve">، حيث بيّنّا هناك </w:t>
      </w:r>
      <w:r w:rsidR="00AF3165" w:rsidRPr="00F82C26">
        <w:rPr>
          <w:sz w:val="27"/>
          <w:szCs w:val="27"/>
          <w:rtl/>
        </w:rPr>
        <w:t xml:space="preserve">الحكمَ الوضعيَّ، </w:t>
      </w:r>
      <w:r w:rsidR="00AF3165" w:rsidRPr="00F82C26">
        <w:rPr>
          <w:rFonts w:hint="cs"/>
          <w:sz w:val="27"/>
          <w:szCs w:val="27"/>
          <w:rtl/>
        </w:rPr>
        <w:t>وقلنا بأنّه</w:t>
      </w:r>
      <w:r w:rsidR="00AF3165" w:rsidRPr="00F82C26">
        <w:rPr>
          <w:sz w:val="27"/>
          <w:szCs w:val="27"/>
          <w:rtl/>
        </w:rPr>
        <w:t xml:space="preserve"> إذا لم يكن للمرءِ حُجّةٌ، ولم يكن جاه</w:t>
      </w:r>
      <w:r w:rsidR="00AF3165" w:rsidRPr="00F82C26">
        <w:rPr>
          <w:rFonts w:hint="cs"/>
          <w:sz w:val="27"/>
          <w:szCs w:val="27"/>
          <w:rtl/>
        </w:rPr>
        <w:t xml:space="preserve">لاً </w:t>
      </w:r>
      <w:r w:rsidR="00AF3165" w:rsidRPr="00F82C26">
        <w:rPr>
          <w:sz w:val="27"/>
          <w:szCs w:val="27"/>
          <w:rtl/>
        </w:rPr>
        <w:t>قاص</w:t>
      </w:r>
      <w:r w:rsidR="00AF3165" w:rsidRPr="00F82C26">
        <w:rPr>
          <w:rFonts w:hint="cs"/>
          <w:sz w:val="27"/>
          <w:szCs w:val="27"/>
          <w:rtl/>
        </w:rPr>
        <w:t xml:space="preserve">راً، </w:t>
      </w:r>
      <w:r w:rsidR="00AF3165" w:rsidRPr="00F82C26">
        <w:rPr>
          <w:sz w:val="27"/>
          <w:szCs w:val="27"/>
          <w:rtl/>
        </w:rPr>
        <w:t>فإذا أفطر، وجب عليه القضاء وكان صومه باطلاً، وإن كان له حجّةٌ عند الطلوع، وجبَ عليه القضاءُ والكفّار</w:t>
      </w:r>
      <w:r w:rsidR="00AF3165" w:rsidRPr="00F82C26">
        <w:rPr>
          <w:rFonts w:hint="cs"/>
          <w:sz w:val="27"/>
          <w:szCs w:val="27"/>
          <w:rtl/>
        </w:rPr>
        <w:t xml:space="preserve">ة، ومن الواضح أنّه </w:t>
      </w:r>
      <w:r w:rsidR="00AF3165" w:rsidRPr="00F82C26">
        <w:rPr>
          <w:sz w:val="27"/>
          <w:szCs w:val="27"/>
          <w:rtl/>
        </w:rPr>
        <w:t xml:space="preserve">يستفاد </w:t>
      </w:r>
      <w:r w:rsidR="00AF3165" w:rsidRPr="00F82C26">
        <w:rPr>
          <w:rFonts w:hint="cs"/>
          <w:sz w:val="27"/>
          <w:szCs w:val="27"/>
          <w:rtl/>
        </w:rPr>
        <w:t xml:space="preserve">من ذلك </w:t>
      </w:r>
      <w:r w:rsidR="00AF3165" w:rsidRPr="00F82C26">
        <w:rPr>
          <w:sz w:val="27"/>
          <w:szCs w:val="27"/>
          <w:rtl/>
        </w:rPr>
        <w:t xml:space="preserve">أنّ الحكمَ التكليفيَّ، یکون </w:t>
      </w:r>
      <w:r w:rsidR="00AF3165" w:rsidRPr="00F82C26">
        <w:rPr>
          <w:rFonts w:hint="cs"/>
          <w:sz w:val="27"/>
          <w:szCs w:val="27"/>
          <w:rtl/>
        </w:rPr>
        <w:t xml:space="preserve">هو </w:t>
      </w:r>
      <w:r w:rsidR="00AF3165" w:rsidRPr="00F82C26">
        <w:rPr>
          <w:sz w:val="27"/>
          <w:szCs w:val="27"/>
          <w:rtl/>
        </w:rPr>
        <w:t>الحرمة</w:t>
      </w:r>
      <w:r w:rsidR="00AF3165" w:rsidRPr="00F82C26">
        <w:rPr>
          <w:rFonts w:hint="cs"/>
          <w:sz w:val="27"/>
          <w:szCs w:val="27"/>
          <w:rtl/>
        </w:rPr>
        <w:t>.</w:t>
      </w:r>
    </w:p>
    <w:p w14:paraId="119E123D" w14:textId="77777777" w:rsidR="009279E6" w:rsidRPr="00F82C26" w:rsidRDefault="009279E6" w:rsidP="009279E6">
      <w:pPr>
        <w:pStyle w:val="FootnoteText"/>
        <w:spacing w:line="192" w:lineRule="auto"/>
        <w:ind w:left="170" w:hanging="170"/>
        <w:rPr>
          <w:sz w:val="27"/>
          <w:szCs w:val="27"/>
          <w:rtl/>
        </w:rPr>
      </w:pPr>
      <w:r w:rsidRPr="00F82C26">
        <w:rPr>
          <w:rFonts w:hint="cs"/>
          <w:b/>
          <w:bCs/>
          <w:sz w:val="27"/>
          <w:szCs w:val="27"/>
          <w:rtl/>
        </w:rPr>
        <w:t xml:space="preserve">قد يقال: </w:t>
      </w:r>
      <w:r w:rsidRPr="00F82C26">
        <w:rPr>
          <w:sz w:val="27"/>
          <w:szCs w:val="27"/>
          <w:rtl/>
        </w:rPr>
        <w:t>لو قلنا بأن</w:t>
      </w:r>
      <w:r w:rsidRPr="00F82C26">
        <w:rPr>
          <w:rFonts w:hint="cs"/>
          <w:sz w:val="27"/>
          <w:szCs w:val="27"/>
          <w:rtl/>
        </w:rPr>
        <w:t>ّ</w:t>
      </w:r>
      <w:r w:rsidRPr="00F82C26">
        <w:rPr>
          <w:sz w:val="27"/>
          <w:szCs w:val="27"/>
          <w:rtl/>
        </w:rPr>
        <w:t xml:space="preserve"> الظن غير كافٍ هنا</w:t>
      </w:r>
      <w:r w:rsidRPr="00F82C26">
        <w:rPr>
          <w:rFonts w:hint="cs"/>
          <w:sz w:val="27"/>
          <w:szCs w:val="27"/>
          <w:rtl/>
        </w:rPr>
        <w:t>،</w:t>
      </w:r>
      <w:r w:rsidRPr="00F82C26">
        <w:rPr>
          <w:sz w:val="27"/>
          <w:szCs w:val="27"/>
          <w:rtl/>
        </w:rPr>
        <w:t xml:space="preserve"> فكيف يكون كا</w:t>
      </w:r>
      <w:r w:rsidRPr="00F82C26">
        <w:rPr>
          <w:rFonts w:hint="cs"/>
          <w:sz w:val="27"/>
          <w:szCs w:val="27"/>
          <w:rtl/>
        </w:rPr>
        <w:t xml:space="preserve">فياً </w:t>
      </w:r>
      <w:r w:rsidRPr="00F82C26">
        <w:rPr>
          <w:sz w:val="27"/>
          <w:szCs w:val="27"/>
          <w:rtl/>
        </w:rPr>
        <w:t>في المسألة السابقة حين يظن</w:t>
      </w:r>
      <w:r w:rsidRPr="00F82C26">
        <w:rPr>
          <w:rFonts w:hint="cs"/>
          <w:sz w:val="27"/>
          <w:szCs w:val="27"/>
          <w:rtl/>
        </w:rPr>
        <w:t>ّ</w:t>
      </w:r>
      <w:r w:rsidRPr="00F82C26">
        <w:rPr>
          <w:sz w:val="27"/>
          <w:szCs w:val="27"/>
          <w:rtl/>
        </w:rPr>
        <w:t xml:space="preserve"> المكل</w:t>
      </w:r>
      <w:r w:rsidRPr="00F82C26">
        <w:rPr>
          <w:rFonts w:hint="cs"/>
          <w:sz w:val="27"/>
          <w:szCs w:val="27"/>
          <w:rtl/>
        </w:rPr>
        <w:t>ّ</w:t>
      </w:r>
      <w:r w:rsidRPr="00F82C26">
        <w:rPr>
          <w:sz w:val="27"/>
          <w:szCs w:val="27"/>
          <w:rtl/>
        </w:rPr>
        <w:t>ف طلوع الفجر، فإن</w:t>
      </w:r>
      <w:r w:rsidRPr="00F82C26">
        <w:rPr>
          <w:rFonts w:hint="cs"/>
          <w:sz w:val="27"/>
          <w:szCs w:val="27"/>
          <w:rtl/>
        </w:rPr>
        <w:t>ّ</w:t>
      </w:r>
      <w:r w:rsidRPr="00F82C26">
        <w:rPr>
          <w:sz w:val="27"/>
          <w:szCs w:val="27"/>
          <w:rtl/>
        </w:rPr>
        <w:t>ه كما جرى الاستصحاب هنا فليجر</w:t>
      </w:r>
      <w:r w:rsidRPr="00F82C26">
        <w:rPr>
          <w:rFonts w:hint="cs"/>
          <w:sz w:val="27"/>
          <w:szCs w:val="27"/>
          <w:rtl/>
        </w:rPr>
        <w:t>ِ</w:t>
      </w:r>
      <w:r w:rsidRPr="00F82C26">
        <w:rPr>
          <w:sz w:val="27"/>
          <w:szCs w:val="27"/>
          <w:rtl/>
        </w:rPr>
        <w:t xml:space="preserve"> في المسألة السابقة من عدم حجي</w:t>
      </w:r>
      <w:r w:rsidRPr="00F82C26">
        <w:rPr>
          <w:rFonts w:hint="cs"/>
          <w:sz w:val="27"/>
          <w:szCs w:val="27"/>
          <w:rtl/>
        </w:rPr>
        <w:t>ّ</w:t>
      </w:r>
      <w:r w:rsidRPr="00F82C26">
        <w:rPr>
          <w:sz w:val="27"/>
          <w:szCs w:val="27"/>
          <w:rtl/>
        </w:rPr>
        <w:t>ة الظن، وهو ما ينسجم مع</w:t>
      </w:r>
      <w:r w:rsidRPr="00F82C26">
        <w:rPr>
          <w:rFonts w:hint="cs"/>
          <w:sz w:val="27"/>
          <w:szCs w:val="27"/>
          <w:rtl/>
        </w:rPr>
        <w:t xml:space="preserve"> </w:t>
      </w:r>
      <w:r w:rsidRPr="00F82C26">
        <w:rPr>
          <w:sz w:val="27"/>
          <w:szCs w:val="27"/>
          <w:rtl/>
        </w:rPr>
        <w:t>روايات الباب على كل</w:t>
      </w:r>
      <w:r w:rsidRPr="00F82C26">
        <w:rPr>
          <w:rFonts w:hint="cs"/>
          <w:sz w:val="27"/>
          <w:szCs w:val="27"/>
          <w:rtl/>
        </w:rPr>
        <w:t>ّ</w:t>
      </w:r>
      <w:r w:rsidRPr="00F82C26">
        <w:rPr>
          <w:sz w:val="27"/>
          <w:szCs w:val="27"/>
          <w:rtl/>
        </w:rPr>
        <w:t xml:space="preserve"> حال</w:t>
      </w:r>
      <w:r w:rsidRPr="00F82C26">
        <w:rPr>
          <w:rFonts w:hint="cs"/>
          <w:sz w:val="27"/>
          <w:szCs w:val="27"/>
          <w:rtl/>
        </w:rPr>
        <w:t xml:space="preserve">. يضاف إلى ذلك أنّ </w:t>
      </w:r>
      <w:r w:rsidRPr="00F82C26">
        <w:rPr>
          <w:sz w:val="27"/>
          <w:szCs w:val="27"/>
          <w:rtl/>
        </w:rPr>
        <w:t>موضوع دخول الليل هل هو متقو</w:t>
      </w:r>
      <w:r w:rsidRPr="00F82C26">
        <w:rPr>
          <w:rFonts w:hint="cs"/>
          <w:sz w:val="27"/>
          <w:szCs w:val="27"/>
          <w:rtl/>
        </w:rPr>
        <w:t>ّ</w:t>
      </w:r>
      <w:r w:rsidRPr="00F82C26">
        <w:rPr>
          <w:sz w:val="27"/>
          <w:szCs w:val="27"/>
          <w:rtl/>
        </w:rPr>
        <w:t>م بسقوط القر</w:t>
      </w:r>
      <w:r w:rsidRPr="00F82C26">
        <w:rPr>
          <w:rFonts w:hint="cs"/>
          <w:sz w:val="27"/>
          <w:szCs w:val="27"/>
          <w:rtl/>
        </w:rPr>
        <w:t>ص؟</w:t>
      </w:r>
    </w:p>
    <w:p w14:paraId="493BAE64" w14:textId="782E74D0" w:rsidR="009279E6" w:rsidRPr="00F82C26" w:rsidRDefault="009279E6" w:rsidP="009279E6">
      <w:pPr>
        <w:pStyle w:val="FootnoteText"/>
        <w:spacing w:line="192" w:lineRule="auto"/>
        <w:ind w:left="170" w:hanging="170"/>
        <w:rPr>
          <w:sz w:val="27"/>
          <w:szCs w:val="27"/>
          <w:rtl/>
        </w:rPr>
      </w:pPr>
      <w:r w:rsidRPr="00F82C26">
        <w:rPr>
          <w:rFonts w:hint="cs"/>
          <w:b/>
          <w:bCs/>
          <w:sz w:val="27"/>
          <w:szCs w:val="27"/>
          <w:rtl/>
        </w:rPr>
        <w:t>والجواب:</w:t>
      </w:r>
      <w:r w:rsidRPr="00F82C26">
        <w:rPr>
          <w:rFonts w:hint="cs"/>
          <w:sz w:val="27"/>
          <w:szCs w:val="27"/>
          <w:rtl/>
        </w:rPr>
        <w:t xml:space="preserve"> أمّا </w:t>
      </w:r>
      <w:r w:rsidRPr="00F82C26">
        <w:rPr>
          <w:sz w:val="27"/>
          <w:szCs w:val="27"/>
          <w:rtl/>
        </w:rPr>
        <w:t xml:space="preserve">بالنسبة </w:t>
      </w:r>
      <w:r w:rsidRPr="00F82C26">
        <w:rPr>
          <w:rFonts w:hint="cs"/>
          <w:sz w:val="27"/>
          <w:szCs w:val="27"/>
          <w:rtl/>
        </w:rPr>
        <w:t>إ</w:t>
      </w:r>
      <w:r w:rsidRPr="00F82C26">
        <w:rPr>
          <w:sz w:val="27"/>
          <w:szCs w:val="27"/>
          <w:rtl/>
        </w:rPr>
        <w:t xml:space="preserve">لى </w:t>
      </w:r>
      <w:r w:rsidRPr="00F82C26">
        <w:rPr>
          <w:rFonts w:hint="cs"/>
          <w:sz w:val="27"/>
          <w:szCs w:val="27"/>
          <w:rtl/>
        </w:rPr>
        <w:t>ال</w:t>
      </w:r>
      <w:r w:rsidRPr="00F82C26">
        <w:rPr>
          <w:sz w:val="27"/>
          <w:szCs w:val="27"/>
          <w:rtl/>
        </w:rPr>
        <w:t>نقط</w:t>
      </w:r>
      <w:r w:rsidRPr="00F82C26">
        <w:rPr>
          <w:rFonts w:hint="cs"/>
          <w:sz w:val="27"/>
          <w:szCs w:val="27"/>
          <w:rtl/>
        </w:rPr>
        <w:t xml:space="preserve">ة </w:t>
      </w:r>
      <w:r w:rsidRPr="00F82C26">
        <w:rPr>
          <w:sz w:val="27"/>
          <w:szCs w:val="27"/>
          <w:rtl/>
        </w:rPr>
        <w:t>ال</w:t>
      </w:r>
      <w:r w:rsidRPr="00F82C26">
        <w:rPr>
          <w:rFonts w:hint="cs"/>
          <w:sz w:val="27"/>
          <w:szCs w:val="27"/>
          <w:rtl/>
        </w:rPr>
        <w:t>أ</w:t>
      </w:r>
      <w:r w:rsidRPr="00F82C26">
        <w:rPr>
          <w:sz w:val="27"/>
          <w:szCs w:val="27"/>
          <w:rtl/>
        </w:rPr>
        <w:t xml:space="preserve">ولى، </w:t>
      </w:r>
      <w:r w:rsidRPr="00F82C26">
        <w:rPr>
          <w:rFonts w:hint="cs"/>
          <w:sz w:val="27"/>
          <w:szCs w:val="27"/>
          <w:rtl/>
        </w:rPr>
        <w:t xml:space="preserve">فالبحث </w:t>
      </w:r>
      <w:r w:rsidRPr="00F82C26">
        <w:rPr>
          <w:sz w:val="27"/>
          <w:szCs w:val="27"/>
          <w:rtl/>
        </w:rPr>
        <w:t>في المسألة السابقة لم يكن في ظن</w:t>
      </w:r>
      <w:r w:rsidRPr="00F82C26">
        <w:rPr>
          <w:rFonts w:hint="cs"/>
          <w:sz w:val="27"/>
          <w:szCs w:val="27"/>
          <w:rtl/>
        </w:rPr>
        <w:t>ّ</w:t>
      </w:r>
      <w:r w:rsidRPr="00F82C26">
        <w:rPr>
          <w:sz w:val="27"/>
          <w:szCs w:val="27"/>
          <w:rtl/>
        </w:rPr>
        <w:t xml:space="preserve"> المكل</w:t>
      </w:r>
      <w:r w:rsidRPr="00F82C26">
        <w:rPr>
          <w:rFonts w:hint="cs"/>
          <w:sz w:val="27"/>
          <w:szCs w:val="27"/>
          <w:rtl/>
        </w:rPr>
        <w:t>ّ</w:t>
      </w:r>
      <w:r w:rsidRPr="00F82C26">
        <w:rPr>
          <w:sz w:val="27"/>
          <w:szCs w:val="27"/>
          <w:rtl/>
        </w:rPr>
        <w:t xml:space="preserve">ف بطلوع الفجر، بل </w:t>
      </w:r>
      <w:r w:rsidRPr="00F82C26">
        <w:rPr>
          <w:rFonts w:hint="cs"/>
          <w:sz w:val="27"/>
          <w:szCs w:val="27"/>
          <w:rtl/>
        </w:rPr>
        <w:t>إ</w:t>
      </w:r>
      <w:r w:rsidRPr="00F82C26">
        <w:rPr>
          <w:sz w:val="27"/>
          <w:szCs w:val="27"/>
          <w:rtl/>
        </w:rPr>
        <w:t>ن</w:t>
      </w:r>
      <w:r w:rsidRPr="00F82C26">
        <w:rPr>
          <w:rFonts w:hint="cs"/>
          <w:sz w:val="27"/>
          <w:szCs w:val="27"/>
          <w:rtl/>
        </w:rPr>
        <w:t>ّ</w:t>
      </w:r>
      <w:r w:rsidRPr="00F82C26">
        <w:rPr>
          <w:sz w:val="27"/>
          <w:szCs w:val="27"/>
          <w:rtl/>
        </w:rPr>
        <w:t xml:space="preserve"> حكم عدم بطلان الصوم يرتبط بالجاهل القاصر، كفرض الغفلة والجهل المرك</w:t>
      </w:r>
      <w:r w:rsidRPr="00F82C26">
        <w:rPr>
          <w:rFonts w:hint="cs"/>
          <w:sz w:val="27"/>
          <w:szCs w:val="27"/>
          <w:rtl/>
        </w:rPr>
        <w:t xml:space="preserve">ب. وأمّا </w:t>
      </w:r>
      <w:r w:rsidRPr="00F82C26">
        <w:rPr>
          <w:sz w:val="27"/>
          <w:szCs w:val="27"/>
          <w:rtl/>
        </w:rPr>
        <w:t>مس</w:t>
      </w:r>
      <w:r w:rsidRPr="00F82C26">
        <w:rPr>
          <w:rFonts w:hint="cs"/>
          <w:sz w:val="27"/>
          <w:szCs w:val="27"/>
          <w:rtl/>
        </w:rPr>
        <w:t>أ</w:t>
      </w:r>
      <w:r w:rsidRPr="00F82C26">
        <w:rPr>
          <w:sz w:val="27"/>
          <w:szCs w:val="27"/>
          <w:rtl/>
        </w:rPr>
        <w:t>لة دخول الليل فهي متقو</w:t>
      </w:r>
      <w:r w:rsidRPr="00F82C26">
        <w:rPr>
          <w:rFonts w:hint="cs"/>
          <w:sz w:val="27"/>
          <w:szCs w:val="27"/>
          <w:rtl/>
        </w:rPr>
        <w:t>ّ</w:t>
      </w:r>
      <w:r w:rsidRPr="00F82C26">
        <w:rPr>
          <w:sz w:val="27"/>
          <w:szCs w:val="27"/>
          <w:rtl/>
        </w:rPr>
        <w:t>مة بسقوط القرص</w:t>
      </w:r>
      <w:r w:rsidRPr="00F82C26">
        <w:rPr>
          <w:rFonts w:hint="cs"/>
          <w:sz w:val="27"/>
          <w:szCs w:val="27"/>
          <w:rtl/>
        </w:rPr>
        <w:t>.</w:t>
      </w:r>
    </w:p>
  </w:footnote>
  <w:footnote w:id="8">
    <w:p w14:paraId="4663C52A" w14:textId="77777777" w:rsidR="0056453C" w:rsidRPr="00F82C26" w:rsidRDefault="0056453C" w:rsidP="00243B0F">
      <w:pPr>
        <w:pStyle w:val="FootnoteText"/>
        <w:spacing w:line="192" w:lineRule="auto"/>
        <w:ind w:left="170" w:hanging="170"/>
        <w:rPr>
          <w:b/>
          <w:bCs/>
          <w:sz w:val="27"/>
          <w:szCs w:val="27"/>
          <w:rtl/>
        </w:rPr>
      </w:pPr>
    </w:p>
    <w:p w14:paraId="4BB01A27" w14:textId="345CC269" w:rsidR="00243B0F" w:rsidRPr="00F82C26" w:rsidRDefault="00AB31E6" w:rsidP="00243B0F">
      <w:pPr>
        <w:pStyle w:val="FootnoteText"/>
        <w:spacing w:line="192" w:lineRule="auto"/>
        <w:ind w:left="170" w:hanging="170"/>
        <w:rPr>
          <w:b/>
          <w:bCs/>
          <w:sz w:val="27"/>
          <w:szCs w:val="27"/>
          <w:rtl/>
        </w:rPr>
      </w:pPr>
      <w:r w:rsidRPr="00F82C26">
        <w:rPr>
          <w:rFonts w:hint="cs"/>
          <w:b/>
          <w:bCs/>
          <w:sz w:val="27"/>
          <w:szCs w:val="27"/>
          <w:rtl/>
        </w:rPr>
        <w:t xml:space="preserve">6 ـ </w:t>
      </w:r>
      <w:r w:rsidR="00243B0F" w:rsidRPr="00F82C26">
        <w:rPr>
          <w:b/>
          <w:bCs/>
          <w:sz w:val="27"/>
          <w:szCs w:val="27"/>
          <w:rtl/>
        </w:rPr>
        <w:t>سبق الماء إلى جوف الصائم بسبب المضمضة وأمثالها</w:t>
      </w:r>
    </w:p>
    <w:p w14:paraId="6AC5C88B" w14:textId="25230629" w:rsidR="00243B0F" w:rsidRPr="00F82C26" w:rsidRDefault="00243B0F" w:rsidP="00243B0F">
      <w:pPr>
        <w:pStyle w:val="FootnoteText"/>
        <w:spacing w:line="192" w:lineRule="auto"/>
        <w:ind w:left="170" w:hanging="170"/>
        <w:rPr>
          <w:sz w:val="27"/>
          <w:szCs w:val="27"/>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w:t>
      </w:r>
      <w:r w:rsidRPr="00F82C26">
        <w:rPr>
          <w:sz w:val="27"/>
          <w:szCs w:val="27"/>
          <w:rtl/>
        </w:rPr>
        <w:t>السائد بين العديد من الفقهاء أنّ الصائم إذا أدخل الماء إلى حلقه بمضمضةٍ أو غيرها، وصادف من غير قصدٍ منه أن دخل الماء إلى جوفه، فإن لم يكن ذلك لأجل مضمضة الوضوء لصلاة فريضةٍ، كما لو تمضمض للتبريد أو عبثاً أو لتنظيف فمه أو غير ذلك، لزمه قضاء هذا اليوم لكن لا تجب عليه الكفارة، وأمّا إذا كانت المضمضة لوضوء صلاة الفريضة، فإنّه يصحّ صومه ولا يجب عليه القضاء ولا الكفارة مطلقاً. بل كثير منهم عمّم الحكم لمضمضة وضوء الفريضة والنافلة.</w:t>
      </w:r>
    </w:p>
    <w:p w14:paraId="40AB7EDF" w14:textId="29445AC8" w:rsidR="00243B0F" w:rsidRPr="00F82C26" w:rsidRDefault="00243B0F" w:rsidP="00243B0F">
      <w:pPr>
        <w:pStyle w:val="FootnoteText"/>
        <w:spacing w:line="192" w:lineRule="auto"/>
        <w:ind w:left="170" w:hanging="170"/>
        <w:rPr>
          <w:sz w:val="27"/>
          <w:szCs w:val="27"/>
          <w:rtl/>
        </w:rPr>
      </w:pPr>
      <w:r w:rsidRPr="00F82C26">
        <w:rPr>
          <w:sz w:val="27"/>
          <w:szCs w:val="27"/>
          <w:rtl/>
        </w:rPr>
        <w:t>وثمّة تفاصيل دخلوا فيها هنا من نوع أنّه هل يلحق الاستنشاق بالمضمضة أو بتعبير آخر</w:t>
      </w:r>
      <w:r w:rsidR="009279E6" w:rsidRPr="00F82C26">
        <w:rPr>
          <w:rFonts w:hint="cs"/>
          <w:sz w:val="27"/>
          <w:szCs w:val="27"/>
          <w:rtl/>
        </w:rPr>
        <w:t>:</w:t>
      </w:r>
      <w:r w:rsidRPr="00F82C26">
        <w:rPr>
          <w:sz w:val="27"/>
          <w:szCs w:val="27"/>
          <w:rtl/>
        </w:rPr>
        <w:t xml:space="preserve"> هل يلحق إدخال الماء في الأنف بإدخاله في الفم أو لا؟ كما بحثوا في أنّه هل يشمل الحكم غير الماء كما لو تمضمض بعصيرٍ مثلاً أو أدخل في فمه طعاماً مثلاً للتذوّق أو غير ذلك؟ كما وقع تفصيل بينهم في أنّ الحكم هل يختص بصلاة الفريضة أو يشمل النافلة؟ فذهب بعضٌ إلى التعميم للفريضة والنافلة، فيما خصّصه آخرون بالفريضة، بل بعضهم عمّمه لمطلق الطهارة ولو لغير الصلاة دون تفريق أيضاً بين الوضوء والغسل، وهكذا.</w:t>
      </w:r>
    </w:p>
    <w:p w14:paraId="0E2F0CF4" w14:textId="77777777" w:rsidR="00243B0F" w:rsidRPr="00F82C26" w:rsidRDefault="00243B0F" w:rsidP="00243B0F">
      <w:pPr>
        <w:pStyle w:val="FootnoteText"/>
        <w:spacing w:line="192" w:lineRule="auto"/>
        <w:ind w:left="170" w:hanging="170"/>
        <w:rPr>
          <w:sz w:val="27"/>
          <w:szCs w:val="27"/>
          <w:rtl/>
        </w:rPr>
      </w:pPr>
      <w:r w:rsidRPr="00F82C26">
        <w:rPr>
          <w:sz w:val="27"/>
          <w:szCs w:val="27"/>
          <w:rtl/>
        </w:rPr>
        <w:t>والظاهر من السيّد محمد حسين فضل الله أنّ وجوب القضاء هنا هو من باب الاحتياط الاستحبابي، فيما يظهر من السيد محمد محمد صادق الصدر وجوب القضاء في جميع هذه الصور دون تمييز عنده ـ حسب الظاهر ـ بين المضمضة وغيرها، وبين وضوء الفريضة وغيرها.</w:t>
      </w:r>
    </w:p>
    <w:p w14:paraId="3E109B3F" w14:textId="19606933" w:rsidR="00243B0F" w:rsidRPr="00F82C26" w:rsidRDefault="00243B0F" w:rsidP="00243B0F">
      <w:pPr>
        <w:pStyle w:val="FootnoteText"/>
        <w:spacing w:line="192" w:lineRule="auto"/>
        <w:ind w:left="170" w:hanging="170"/>
        <w:rPr>
          <w:b/>
          <w:bCs/>
          <w:sz w:val="27"/>
          <w:szCs w:val="27"/>
          <w:rtl/>
        </w:rPr>
      </w:pPr>
      <w:r w:rsidRPr="00F82C26">
        <w:rPr>
          <w:b/>
          <w:bCs/>
          <w:sz w:val="27"/>
          <w:szCs w:val="27"/>
          <w:rtl/>
        </w:rPr>
        <w:t>و</w:t>
      </w:r>
      <w:r w:rsidRPr="00F82C26">
        <w:rPr>
          <w:rFonts w:hint="cs"/>
          <w:b/>
          <w:bCs/>
          <w:sz w:val="27"/>
          <w:szCs w:val="27"/>
          <w:rtl/>
        </w:rPr>
        <w:t xml:space="preserve">الظاهر </w:t>
      </w:r>
      <w:r w:rsidRPr="00F82C26">
        <w:rPr>
          <w:b/>
          <w:bCs/>
          <w:sz w:val="27"/>
          <w:szCs w:val="27"/>
          <w:rtl/>
        </w:rPr>
        <w:t>أنّه في جميع هذه الحالات لو سبقه الماء، وكان لا يتوقّع أن ينزل إلى جوفه، صحّ صومه، ولا يجب عليه القضاء ولا الكفارة مطلقاً، وإن كان مقتضى الاحتياط الاستحبابي هو القضاء في غير مضمضة وضوء الفريضة.</w:t>
      </w:r>
    </w:p>
    <w:p w14:paraId="1E2098FB" w14:textId="269049B6" w:rsidR="00243B0F" w:rsidRPr="00F82C26" w:rsidRDefault="00243B0F" w:rsidP="00243B0F">
      <w:pPr>
        <w:pStyle w:val="FootnoteText"/>
        <w:spacing w:line="192" w:lineRule="auto"/>
        <w:ind w:left="170" w:hanging="170"/>
        <w:rPr>
          <w:sz w:val="27"/>
          <w:szCs w:val="27"/>
          <w:rtl/>
        </w:rPr>
      </w:pPr>
      <w:r w:rsidRPr="00F82C26">
        <w:rPr>
          <w:sz w:val="27"/>
          <w:szCs w:val="27"/>
          <w:rtl/>
        </w:rPr>
        <w:t xml:space="preserve">ومقتضى القاعدة </w:t>
      </w:r>
      <w:r w:rsidR="001E1A87" w:rsidRPr="00F82C26">
        <w:rPr>
          <w:rFonts w:hint="cs"/>
          <w:sz w:val="27"/>
          <w:szCs w:val="27"/>
          <w:rtl/>
        </w:rPr>
        <w:t xml:space="preserve">التي ذكرناها </w:t>
      </w:r>
      <w:r w:rsidRPr="00F82C26">
        <w:rPr>
          <w:sz w:val="27"/>
          <w:szCs w:val="27"/>
          <w:rtl/>
        </w:rPr>
        <w:t>في باب الصوم هو صحّة الصوم مطلقاً في جميع هذه الحالات، لكنّ الفقهاء إنّما دخلوا في هذه التفاصيل اعتماداً على ثلاث روايات عمدة هنا، بعضها صحيح السند، وهي: خبر سماعة وخبر يونس وخبر الحلبي، مع وجود رواية لعمّار تحتمل إطلاقاً يصحّح كلّ هذه الصور تقريباً إن لم نقل تحقيقاً، ويقف لصالح مقتضى القاعدة، غير أنّ الفقهاء قيّدوا رواية عمار ـ بناء على إطلاقها ـ برواية سماعة، ثم قيّدوا رواية سماعة برواية الحلبي، فنتجت عندهم تفصيلات.</w:t>
      </w:r>
    </w:p>
    <w:p w14:paraId="23C1CCF6" w14:textId="3A4A9BDF" w:rsidR="00243B0F" w:rsidRPr="00F82C26" w:rsidRDefault="00243B0F" w:rsidP="00243B0F">
      <w:pPr>
        <w:pStyle w:val="FootnoteText"/>
        <w:spacing w:line="192" w:lineRule="auto"/>
        <w:ind w:left="170" w:hanging="170"/>
        <w:rPr>
          <w:sz w:val="27"/>
          <w:szCs w:val="27"/>
          <w:rtl/>
        </w:rPr>
      </w:pPr>
      <w:r w:rsidRPr="00F82C26">
        <w:rPr>
          <w:sz w:val="27"/>
          <w:szCs w:val="27"/>
          <w:rtl/>
        </w:rPr>
        <w:t>وأنت ترى أنّها روايات آحاديّة، بل وفقاً لما توصّلتُ إليه في بعض البحوث المرتبطة بمعالجات الجمع العرفي بين النصوص، يبدو لي أنّ بعض هذه الروايات سوف يعاني من سوء بيان على تقدير قبوله التخصيص بالمخصّص المنفصل، فالإمام في خبر سماعة يوجب القضاء على العبث بالماء، لكنه يستثني حالة الوضوء، دون أن يشرح أيَّ نوعٍ من الوضوء، وفي المقابل نجد في خبر عمار ـ لو سلّمنا أنّه يتحدّث عن خصوص مضمضة الوضوء ـ أنّ الإمام لا يميّز، رغم تكرار السائل السؤال عن المضمضة الثانية والثالثة، بما يبدو أنّه في مقام معرفة تفصيليّة للحكم، لا يميّز له بين الفريضة والنافلة، في حين خبر الحلبي واضح في التمييز بينهما، ووفقاً لمسالك الفقهاء في معالجة هذا اللون من النصوص فهم لا يشعرون بحرج فيها، لكنّني أعتبر ـ كما بحثناه مفصّلاً في محلّه ـ أنّ قواعد الجمع العرفي لا بدّ لها أن تستبطن تبريراً معقولاً لعدم صدور القيود ـ غير نادرة التحقّق ـ من النبيّ أو الإمام في بعضها دون بعض، خاصّة وأنّ السائلين هنا هم من كبار فقهاء أصحاب الأئمّة كالحلبي وعمار وسماعة ويونس، هذا ورواية يونس تتحدّث عن المضمضة في وقت فريضة لا لصلاة الفريضة، ولعلّ المراد شيءٌ واحد. والمجال يسع لمزيد تفصيل نتركه هنا.</w:t>
      </w:r>
    </w:p>
    <w:p w14:paraId="0A73598D" w14:textId="77777777" w:rsidR="00AF3165" w:rsidRPr="00F82C26" w:rsidRDefault="00AF3165" w:rsidP="00AF3165">
      <w:pPr>
        <w:pStyle w:val="FootnoteText"/>
        <w:spacing w:line="192" w:lineRule="auto"/>
        <w:ind w:left="170" w:hanging="170"/>
        <w:rPr>
          <w:sz w:val="27"/>
          <w:szCs w:val="27"/>
          <w:rtl/>
        </w:rPr>
      </w:pPr>
      <w:r w:rsidRPr="00F82C26">
        <w:rPr>
          <w:rFonts w:hint="cs"/>
          <w:b/>
          <w:bCs/>
          <w:sz w:val="27"/>
          <w:szCs w:val="27"/>
          <w:rtl/>
        </w:rPr>
        <w:t xml:space="preserve">قد تقول: </w:t>
      </w:r>
      <w:r w:rsidRPr="00F82C26">
        <w:rPr>
          <w:rFonts w:hint="cs"/>
          <w:sz w:val="27"/>
          <w:szCs w:val="27"/>
          <w:rtl/>
        </w:rPr>
        <w:t xml:space="preserve">انطلاقاً مما أشرتم إليه في موضوع نكتة الحرمة التحفّظية، أنّه </w:t>
      </w:r>
      <w:r w:rsidRPr="00F82C26">
        <w:rPr>
          <w:sz w:val="27"/>
          <w:szCs w:val="27"/>
          <w:rtl/>
        </w:rPr>
        <w:t xml:space="preserve">إذا ألغينا خصوصيةَ الأحكام التحفّظية، كما </w:t>
      </w:r>
      <w:r w:rsidRPr="00F82C26">
        <w:rPr>
          <w:rFonts w:hint="cs"/>
          <w:sz w:val="27"/>
          <w:szCs w:val="27"/>
          <w:rtl/>
        </w:rPr>
        <w:t>ي</w:t>
      </w:r>
      <w:r w:rsidRPr="00F82C26">
        <w:rPr>
          <w:sz w:val="27"/>
          <w:szCs w:val="27"/>
          <w:rtl/>
        </w:rPr>
        <w:t>فعل العرفُ غال</w:t>
      </w:r>
      <w:r w:rsidRPr="00F82C26">
        <w:rPr>
          <w:rFonts w:hint="cs"/>
          <w:sz w:val="27"/>
          <w:szCs w:val="27"/>
          <w:rtl/>
        </w:rPr>
        <w:t xml:space="preserve">باً، </w:t>
      </w:r>
      <w:r w:rsidRPr="00F82C26">
        <w:rPr>
          <w:sz w:val="27"/>
          <w:szCs w:val="27"/>
          <w:rtl/>
        </w:rPr>
        <w:t>وجبَ في هذه الحالات الحكمُ ببطلان الصوم</w:t>
      </w:r>
      <w:r w:rsidRPr="00F82C26">
        <w:rPr>
          <w:rFonts w:hint="cs"/>
          <w:sz w:val="27"/>
          <w:szCs w:val="27"/>
          <w:rtl/>
        </w:rPr>
        <w:t>؛</w:t>
      </w:r>
      <w:r w:rsidRPr="00F82C26">
        <w:rPr>
          <w:sz w:val="27"/>
          <w:szCs w:val="27"/>
          <w:rtl/>
        </w:rPr>
        <w:t xml:space="preserve"> لأنّ الشارعَ قد أبدی اهتمامه بأن لا يضع الإنسانُ نفسه في معرض بطلان الصوم، ومن هذا الاهتمام يمكن استنتاج أنّ الشخص قد أوقع نفسه في بطلان الصوم، </w:t>
      </w:r>
      <w:r w:rsidRPr="00F82C26">
        <w:rPr>
          <w:rFonts w:hint="cs"/>
          <w:sz w:val="27"/>
          <w:szCs w:val="27"/>
          <w:rtl/>
        </w:rPr>
        <w:t>ف</w:t>
      </w:r>
      <w:r w:rsidRPr="00F82C26">
        <w:rPr>
          <w:sz w:val="27"/>
          <w:szCs w:val="27"/>
          <w:rtl/>
        </w:rPr>
        <w:t>صومه باطلٌ</w:t>
      </w:r>
      <w:r w:rsidRPr="00F82C26">
        <w:rPr>
          <w:rFonts w:hint="cs"/>
          <w:sz w:val="27"/>
          <w:szCs w:val="27"/>
          <w:rtl/>
        </w:rPr>
        <w:t>، و</w:t>
      </w:r>
      <w:r w:rsidRPr="00F82C26">
        <w:rPr>
          <w:sz w:val="27"/>
          <w:szCs w:val="27"/>
          <w:rtl/>
        </w:rPr>
        <w:t>لا</w:t>
      </w:r>
      <w:r w:rsidRPr="00F82C26">
        <w:rPr>
          <w:rFonts w:hint="cs"/>
          <w:sz w:val="27"/>
          <w:szCs w:val="27"/>
          <w:rtl/>
        </w:rPr>
        <w:t xml:space="preserve"> </w:t>
      </w:r>
      <w:r w:rsidRPr="00F82C26">
        <w:rPr>
          <w:sz w:val="27"/>
          <w:szCs w:val="27"/>
          <w:rtl/>
        </w:rPr>
        <w:t>أقلّ من التفصیل بین الذ</w:t>
      </w:r>
      <w:r w:rsidRPr="00F82C26">
        <w:rPr>
          <w:rFonts w:hint="cs"/>
          <w:sz w:val="27"/>
          <w:szCs w:val="27"/>
          <w:rtl/>
        </w:rPr>
        <w:t>ي</w:t>
      </w:r>
      <w:r w:rsidRPr="00F82C26">
        <w:rPr>
          <w:sz w:val="27"/>
          <w:szCs w:val="27"/>
          <w:rtl/>
        </w:rPr>
        <w:t xml:space="preserve"> یعلم أنّه ب</w:t>
      </w:r>
      <w:r w:rsidRPr="00F82C26">
        <w:rPr>
          <w:rFonts w:hint="cs"/>
          <w:sz w:val="27"/>
          <w:szCs w:val="27"/>
          <w:rtl/>
        </w:rPr>
        <w:t>ا</w:t>
      </w:r>
      <w:r w:rsidRPr="00F82C26">
        <w:rPr>
          <w:sz w:val="27"/>
          <w:szCs w:val="27"/>
          <w:rtl/>
        </w:rPr>
        <w:t>رتکاب هذا الفعل ی</w:t>
      </w:r>
      <w:r w:rsidRPr="00F82C26">
        <w:rPr>
          <w:rFonts w:hint="cs"/>
          <w:sz w:val="27"/>
          <w:szCs w:val="27"/>
          <w:rtl/>
        </w:rPr>
        <w:t>و</w:t>
      </w:r>
      <w:r w:rsidRPr="00F82C26">
        <w:rPr>
          <w:sz w:val="27"/>
          <w:szCs w:val="27"/>
          <w:rtl/>
        </w:rPr>
        <w:t>قع نفسه ف</w:t>
      </w:r>
      <w:r w:rsidRPr="00F82C26">
        <w:rPr>
          <w:rFonts w:hint="cs"/>
          <w:sz w:val="27"/>
          <w:szCs w:val="27"/>
          <w:rtl/>
        </w:rPr>
        <w:t>ي</w:t>
      </w:r>
      <w:r w:rsidRPr="00F82C26">
        <w:rPr>
          <w:sz w:val="27"/>
          <w:szCs w:val="27"/>
          <w:rtl/>
        </w:rPr>
        <w:t xml:space="preserve"> معرض بطلان الصوم وهو معلوم لنوع الناس وبین الذ</w:t>
      </w:r>
      <w:r w:rsidRPr="00F82C26">
        <w:rPr>
          <w:rFonts w:hint="cs"/>
          <w:sz w:val="27"/>
          <w:szCs w:val="27"/>
          <w:rtl/>
        </w:rPr>
        <w:t>ي</w:t>
      </w:r>
      <w:r w:rsidRPr="00F82C26">
        <w:rPr>
          <w:sz w:val="27"/>
          <w:szCs w:val="27"/>
          <w:rtl/>
        </w:rPr>
        <w:t xml:space="preserve"> لایعلم أو حصل له القطع بأنّه لاینزل ش</w:t>
      </w:r>
      <w:r w:rsidRPr="00F82C26">
        <w:rPr>
          <w:rFonts w:hint="cs"/>
          <w:sz w:val="27"/>
          <w:szCs w:val="27"/>
          <w:rtl/>
        </w:rPr>
        <w:t xml:space="preserve">يء </w:t>
      </w:r>
      <w:r w:rsidRPr="00F82C26">
        <w:rPr>
          <w:sz w:val="27"/>
          <w:szCs w:val="27"/>
          <w:rtl/>
        </w:rPr>
        <w:t>من الماء إلی جوفه فاتفق</w:t>
      </w:r>
      <w:r w:rsidRPr="00F82C26">
        <w:rPr>
          <w:rFonts w:hint="cs"/>
          <w:sz w:val="27"/>
          <w:szCs w:val="27"/>
          <w:rtl/>
        </w:rPr>
        <w:t xml:space="preserve"> نزوله، كما أنّكم لم تشيروا </w:t>
      </w:r>
      <w:r w:rsidRPr="00F82C26">
        <w:rPr>
          <w:sz w:val="27"/>
          <w:szCs w:val="27"/>
          <w:rtl/>
        </w:rPr>
        <w:t>إلى أنّ وجهَ استثناء المضمضة في الوضوء</w:t>
      </w:r>
      <w:r w:rsidRPr="00F82C26">
        <w:rPr>
          <w:rFonts w:hint="cs"/>
          <w:sz w:val="27"/>
          <w:szCs w:val="27"/>
          <w:rtl/>
        </w:rPr>
        <w:t xml:space="preserve"> ما هو؟</w:t>
      </w:r>
    </w:p>
    <w:p w14:paraId="470F5194" w14:textId="3C3BB4AB" w:rsidR="00AF3165" w:rsidRPr="00F82C26" w:rsidRDefault="00AF3165" w:rsidP="00AF3165">
      <w:pPr>
        <w:pStyle w:val="FootnoteText"/>
        <w:spacing w:line="192" w:lineRule="auto"/>
        <w:ind w:left="170" w:hanging="170"/>
        <w:rPr>
          <w:sz w:val="27"/>
          <w:szCs w:val="27"/>
          <w:rtl/>
        </w:rPr>
      </w:pPr>
      <w:r w:rsidRPr="00F82C26">
        <w:rPr>
          <w:rFonts w:hint="cs"/>
          <w:b/>
          <w:bCs/>
          <w:sz w:val="27"/>
          <w:szCs w:val="27"/>
          <w:rtl/>
        </w:rPr>
        <w:t>والجواب:</w:t>
      </w:r>
      <w:r w:rsidRPr="00F82C26">
        <w:rPr>
          <w:rFonts w:hint="cs"/>
          <w:sz w:val="27"/>
          <w:szCs w:val="27"/>
          <w:rtl/>
        </w:rPr>
        <w:t xml:space="preserve"> إنّ </w:t>
      </w:r>
      <w:r w:rsidRPr="00F82C26">
        <w:rPr>
          <w:sz w:val="27"/>
          <w:szCs w:val="27"/>
          <w:rtl/>
        </w:rPr>
        <w:t>الحرمة النفسي</w:t>
      </w:r>
      <w:r w:rsidRPr="00F82C26">
        <w:rPr>
          <w:rFonts w:hint="cs"/>
          <w:sz w:val="27"/>
          <w:szCs w:val="27"/>
          <w:rtl/>
        </w:rPr>
        <w:t>ّ</w:t>
      </w:r>
      <w:r w:rsidRPr="00F82C26">
        <w:rPr>
          <w:sz w:val="27"/>
          <w:szCs w:val="27"/>
          <w:rtl/>
        </w:rPr>
        <w:t>ة تحفظي</w:t>
      </w:r>
      <w:r w:rsidRPr="00F82C26">
        <w:rPr>
          <w:rFonts w:hint="cs"/>
          <w:sz w:val="27"/>
          <w:szCs w:val="27"/>
          <w:rtl/>
        </w:rPr>
        <w:t>ّ</w:t>
      </w:r>
      <w:r w:rsidRPr="00F82C26">
        <w:rPr>
          <w:sz w:val="27"/>
          <w:szCs w:val="27"/>
          <w:rtl/>
        </w:rPr>
        <w:t>ة</w:t>
      </w:r>
      <w:r w:rsidRPr="00F82C26">
        <w:rPr>
          <w:rFonts w:hint="cs"/>
          <w:sz w:val="27"/>
          <w:szCs w:val="27"/>
          <w:rtl/>
        </w:rPr>
        <w:t>،</w:t>
      </w:r>
      <w:r w:rsidRPr="00F82C26">
        <w:rPr>
          <w:sz w:val="27"/>
          <w:szCs w:val="27"/>
          <w:rtl/>
        </w:rPr>
        <w:t xml:space="preserve"> بمعنى </w:t>
      </w:r>
      <w:r w:rsidRPr="00F82C26">
        <w:rPr>
          <w:rFonts w:hint="cs"/>
          <w:sz w:val="27"/>
          <w:szCs w:val="27"/>
          <w:rtl/>
        </w:rPr>
        <w:t>ي</w:t>
      </w:r>
      <w:r w:rsidRPr="00F82C26">
        <w:rPr>
          <w:sz w:val="27"/>
          <w:szCs w:val="27"/>
          <w:rtl/>
        </w:rPr>
        <w:t>حرم عليك نفسي</w:t>
      </w:r>
      <w:r w:rsidRPr="00F82C26">
        <w:rPr>
          <w:rFonts w:hint="cs"/>
          <w:sz w:val="27"/>
          <w:szCs w:val="27"/>
          <w:rtl/>
        </w:rPr>
        <w:t>ّ</w:t>
      </w:r>
      <w:r w:rsidRPr="00F82C26">
        <w:rPr>
          <w:sz w:val="27"/>
          <w:szCs w:val="27"/>
          <w:rtl/>
        </w:rPr>
        <w:t>ا</w:t>
      </w:r>
      <w:r w:rsidRPr="00F82C26">
        <w:rPr>
          <w:rFonts w:hint="cs"/>
          <w:sz w:val="27"/>
          <w:szCs w:val="27"/>
          <w:rtl/>
        </w:rPr>
        <w:t>ً</w:t>
      </w:r>
      <w:r w:rsidRPr="00F82C26">
        <w:rPr>
          <w:sz w:val="27"/>
          <w:szCs w:val="27"/>
          <w:rtl/>
        </w:rPr>
        <w:t xml:space="preserve"> فعل ذلك</w:t>
      </w:r>
      <w:r w:rsidRPr="00F82C26">
        <w:rPr>
          <w:rFonts w:hint="cs"/>
          <w:sz w:val="27"/>
          <w:szCs w:val="27"/>
          <w:rtl/>
        </w:rPr>
        <w:t>،</w:t>
      </w:r>
      <w:r w:rsidRPr="00F82C26">
        <w:rPr>
          <w:sz w:val="27"/>
          <w:szCs w:val="27"/>
          <w:rtl/>
        </w:rPr>
        <w:t xml:space="preserve"> وغرضنا عدم وقوعك في المفطر الواقعي، أمّ</w:t>
      </w:r>
      <w:r w:rsidRPr="00F82C26">
        <w:rPr>
          <w:rFonts w:hint="cs"/>
          <w:sz w:val="27"/>
          <w:szCs w:val="27"/>
          <w:rtl/>
        </w:rPr>
        <w:t>ا</w:t>
      </w:r>
      <w:r w:rsidRPr="00F82C26">
        <w:rPr>
          <w:sz w:val="27"/>
          <w:szCs w:val="27"/>
          <w:rtl/>
        </w:rPr>
        <w:t xml:space="preserve"> هنا فليس هناك حرمة تحفظي</w:t>
      </w:r>
      <w:r w:rsidRPr="00F82C26">
        <w:rPr>
          <w:rFonts w:hint="cs"/>
          <w:sz w:val="27"/>
          <w:szCs w:val="27"/>
          <w:rtl/>
        </w:rPr>
        <w:t>ّ</w:t>
      </w:r>
      <w:r w:rsidRPr="00F82C26">
        <w:rPr>
          <w:sz w:val="27"/>
          <w:szCs w:val="27"/>
          <w:rtl/>
        </w:rPr>
        <w:t>ة في المورد</w:t>
      </w:r>
      <w:r w:rsidRPr="00F82C26">
        <w:rPr>
          <w:rFonts w:hint="cs"/>
          <w:sz w:val="27"/>
          <w:szCs w:val="27"/>
          <w:rtl/>
        </w:rPr>
        <w:t>،</w:t>
      </w:r>
      <w:r w:rsidRPr="00F82C26">
        <w:rPr>
          <w:sz w:val="27"/>
          <w:szCs w:val="27"/>
          <w:rtl/>
        </w:rPr>
        <w:t xml:space="preserve"> والتصحيح على القاع</w:t>
      </w:r>
      <w:r w:rsidRPr="00F82C26">
        <w:rPr>
          <w:rFonts w:hint="cs"/>
          <w:sz w:val="27"/>
          <w:szCs w:val="27"/>
          <w:rtl/>
        </w:rPr>
        <w:t>د</w:t>
      </w:r>
      <w:r w:rsidRPr="00F82C26">
        <w:rPr>
          <w:sz w:val="27"/>
          <w:szCs w:val="27"/>
          <w:rtl/>
        </w:rPr>
        <w:t>ة</w:t>
      </w:r>
      <w:r w:rsidRPr="00F82C26">
        <w:rPr>
          <w:rFonts w:hint="cs"/>
          <w:sz w:val="27"/>
          <w:szCs w:val="27"/>
          <w:rtl/>
        </w:rPr>
        <w:t>؛</w:t>
      </w:r>
      <w:r w:rsidRPr="00F82C26">
        <w:rPr>
          <w:sz w:val="27"/>
          <w:szCs w:val="27"/>
          <w:rtl/>
        </w:rPr>
        <w:t xml:space="preserve"> لعدم وجود تعم</w:t>
      </w:r>
      <w:r w:rsidRPr="00F82C26">
        <w:rPr>
          <w:rFonts w:hint="cs"/>
          <w:sz w:val="27"/>
          <w:szCs w:val="27"/>
          <w:rtl/>
        </w:rPr>
        <w:t>ّ</w:t>
      </w:r>
      <w:r w:rsidRPr="00F82C26">
        <w:rPr>
          <w:sz w:val="27"/>
          <w:szCs w:val="27"/>
          <w:rtl/>
        </w:rPr>
        <w:t>د الإفطار، بل هو سبق الماء للجوف لا شرب الماء</w:t>
      </w:r>
      <w:r w:rsidRPr="00F82C26">
        <w:rPr>
          <w:rFonts w:hint="cs"/>
          <w:sz w:val="27"/>
          <w:szCs w:val="27"/>
          <w:rtl/>
        </w:rPr>
        <w:t>،</w:t>
      </w:r>
      <w:r w:rsidRPr="00F82C26">
        <w:rPr>
          <w:sz w:val="27"/>
          <w:szCs w:val="27"/>
          <w:rtl/>
        </w:rPr>
        <w:t xml:space="preserve"> فهو كالموج</w:t>
      </w:r>
      <w:r w:rsidRPr="00F82C26">
        <w:rPr>
          <w:rFonts w:hint="cs"/>
          <w:sz w:val="27"/>
          <w:szCs w:val="27"/>
          <w:rtl/>
        </w:rPr>
        <w:t>َ</w:t>
      </w:r>
      <w:r w:rsidRPr="00F82C26">
        <w:rPr>
          <w:sz w:val="27"/>
          <w:szCs w:val="27"/>
          <w:rtl/>
        </w:rPr>
        <w:t>ر في حلقه</w:t>
      </w:r>
      <w:r w:rsidRPr="00F82C26">
        <w:rPr>
          <w:rFonts w:hint="cs"/>
          <w:sz w:val="27"/>
          <w:szCs w:val="27"/>
          <w:rtl/>
        </w:rPr>
        <w:t>. نعم، قد يقال: إ</w:t>
      </w:r>
      <w:r w:rsidRPr="00F82C26">
        <w:rPr>
          <w:sz w:val="27"/>
          <w:szCs w:val="27"/>
          <w:rtl/>
        </w:rPr>
        <w:t>نّ وجودَ احتمالٍ معتدّ به عند المکلف یکف</w:t>
      </w:r>
      <w:r w:rsidRPr="00F82C26">
        <w:rPr>
          <w:rFonts w:hint="cs"/>
          <w:sz w:val="27"/>
          <w:szCs w:val="27"/>
          <w:rtl/>
        </w:rPr>
        <w:t>ي</w:t>
      </w:r>
      <w:r w:rsidRPr="00F82C26">
        <w:rPr>
          <w:sz w:val="27"/>
          <w:szCs w:val="27"/>
          <w:rtl/>
        </w:rPr>
        <w:t xml:space="preserve"> لصدقِ أنّ</w:t>
      </w:r>
      <w:r w:rsidRPr="00F82C26">
        <w:rPr>
          <w:rFonts w:hint="cs"/>
          <w:sz w:val="27"/>
          <w:szCs w:val="27"/>
          <w:rtl/>
        </w:rPr>
        <w:t>ه</w:t>
      </w:r>
      <w:r w:rsidRPr="00F82C26">
        <w:rPr>
          <w:sz w:val="27"/>
          <w:szCs w:val="27"/>
          <w:rtl/>
        </w:rPr>
        <w:t xml:space="preserve"> خالفَ التحفّظَ عن صدور المفطر، لكنّ</w:t>
      </w:r>
      <w:r w:rsidRPr="00F82C26">
        <w:rPr>
          <w:rFonts w:hint="cs"/>
          <w:sz w:val="27"/>
          <w:szCs w:val="27"/>
          <w:rtl/>
        </w:rPr>
        <w:t xml:space="preserve">نا نريد هنا </w:t>
      </w:r>
      <w:r w:rsidRPr="00F82C26">
        <w:rPr>
          <w:sz w:val="27"/>
          <w:szCs w:val="27"/>
          <w:rtl/>
        </w:rPr>
        <w:t>الإشارةَ إلى ما لهُ موضوعيةٌ ومحورية حقيقية في المسأل</w:t>
      </w:r>
      <w:r w:rsidRPr="00F82C26">
        <w:rPr>
          <w:rFonts w:hint="cs"/>
          <w:sz w:val="27"/>
          <w:szCs w:val="27"/>
          <w:rtl/>
        </w:rPr>
        <w:t xml:space="preserve">ة، وبيان </w:t>
      </w:r>
      <w:r w:rsidRPr="00F82C26">
        <w:rPr>
          <w:sz w:val="27"/>
          <w:szCs w:val="27"/>
          <w:rtl/>
        </w:rPr>
        <w:t>النكتة التي يدور الحكم مدارها</w:t>
      </w:r>
      <w:r w:rsidRPr="00F82C26">
        <w:rPr>
          <w:rFonts w:hint="cs"/>
          <w:sz w:val="27"/>
          <w:szCs w:val="27"/>
          <w:rtl/>
        </w:rPr>
        <w:t>.</w:t>
      </w:r>
    </w:p>
    <w:p w14:paraId="08200F77" w14:textId="77777777" w:rsidR="00AB31E6" w:rsidRPr="00F82C26" w:rsidRDefault="00AB31E6" w:rsidP="00AF3165">
      <w:pPr>
        <w:pStyle w:val="FootnoteText"/>
        <w:spacing w:line="192" w:lineRule="auto"/>
        <w:ind w:left="170" w:hanging="170"/>
        <w:rPr>
          <w:sz w:val="27"/>
          <w:szCs w:val="27"/>
          <w:rtl/>
        </w:rPr>
      </w:pPr>
    </w:p>
    <w:p w14:paraId="3AB3E02B" w14:textId="6F84F282" w:rsidR="00AB31E6" w:rsidRPr="00F82C26" w:rsidRDefault="00AB31E6" w:rsidP="00AF3165">
      <w:pPr>
        <w:pStyle w:val="FootnoteText"/>
        <w:spacing w:line="192" w:lineRule="auto"/>
        <w:ind w:left="170" w:hanging="170"/>
        <w:rPr>
          <w:b/>
          <w:bCs/>
          <w:sz w:val="27"/>
          <w:szCs w:val="27"/>
          <w:rtl/>
        </w:rPr>
      </w:pPr>
      <w:r w:rsidRPr="00F82C26">
        <w:rPr>
          <w:rFonts w:hint="cs"/>
          <w:b/>
          <w:bCs/>
          <w:sz w:val="27"/>
          <w:szCs w:val="27"/>
          <w:rtl/>
        </w:rPr>
        <w:t>7 ـ سبق المنيّ بالملاعبة</w:t>
      </w:r>
    </w:p>
  </w:footnote>
  <w:footnote w:id="9">
    <w:p w14:paraId="38C07FEF" w14:textId="42F9D134" w:rsidR="001E1A87" w:rsidRPr="00F82C26" w:rsidRDefault="001E1A87" w:rsidP="001E1A87">
      <w:pPr>
        <w:pStyle w:val="FootnoteText"/>
        <w:spacing w:line="192" w:lineRule="auto"/>
        <w:ind w:left="170" w:hanging="170"/>
        <w:rPr>
          <w:sz w:val="27"/>
          <w:szCs w:val="27"/>
          <w:rtl/>
        </w:rPr>
      </w:pPr>
      <w:r w:rsidRPr="00F82C26">
        <w:rPr>
          <w:sz w:val="27"/>
          <w:szCs w:val="27"/>
          <w:rtl/>
        </w:rPr>
        <w:t>(</w:t>
      </w:r>
      <w:r w:rsidRPr="00F82C26">
        <w:rPr>
          <w:sz w:val="27"/>
          <w:szCs w:val="27"/>
          <w:rtl/>
        </w:rPr>
        <w:footnoteRef/>
      </w:r>
      <w:r w:rsidRPr="00F82C26">
        <w:rPr>
          <w:sz w:val="27"/>
          <w:szCs w:val="27"/>
          <w:rtl/>
        </w:rPr>
        <w:t>)</w:t>
      </w:r>
      <w:r w:rsidRPr="00F82C26">
        <w:rPr>
          <w:rFonts w:hint="cs"/>
          <w:sz w:val="27"/>
          <w:szCs w:val="27"/>
          <w:rtl/>
        </w:rPr>
        <w:t xml:space="preserve"> لا يكفي الاحتمال المعتدّ به بعنوانه، ما لم يصدق عرفاً أنّه مفرّط في التحفّظ على فعل المفطر، فيصدق عليه صدور المفطر منه عرفاً وإيقاع نفسه فيه.</w:t>
      </w:r>
    </w:p>
    <w:p w14:paraId="75C8EC3C" w14:textId="0E64FA4F" w:rsidR="001E1A87" w:rsidRPr="00F82C26" w:rsidRDefault="001E1A87" w:rsidP="001E1A87">
      <w:pPr>
        <w:pStyle w:val="FootnoteText"/>
        <w:spacing w:line="192" w:lineRule="auto"/>
        <w:ind w:left="170" w:hanging="170"/>
        <w:rPr>
          <w:sz w:val="27"/>
          <w:szCs w:val="27"/>
          <w:rtl/>
        </w:rPr>
      </w:pPr>
      <w:r w:rsidRPr="00F82C26">
        <w:rPr>
          <w:rFonts w:hint="cs"/>
          <w:sz w:val="27"/>
          <w:szCs w:val="27"/>
          <w:rtl/>
        </w:rPr>
        <w:t>هذا، وقد قلنا في بحث مفطريّة نزول المني أنّ المفطر ليس مطلق نزول المنيّ أو إنزاله، بل خصوص الإنزال الآتي من العلاقة الجنسيّة ولو لم يكن فيها دخول، فراجع.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C42"/>
    <w:rsid w:val="00014E63"/>
    <w:rsid w:val="00053CD8"/>
    <w:rsid w:val="00086295"/>
    <w:rsid w:val="000B1EDF"/>
    <w:rsid w:val="000D1C25"/>
    <w:rsid w:val="00156BF8"/>
    <w:rsid w:val="001B110F"/>
    <w:rsid w:val="001B5B9A"/>
    <w:rsid w:val="001C197E"/>
    <w:rsid w:val="001C1F83"/>
    <w:rsid w:val="001D55B2"/>
    <w:rsid w:val="001D6DB6"/>
    <w:rsid w:val="001E1A87"/>
    <w:rsid w:val="001E423C"/>
    <w:rsid w:val="001E4998"/>
    <w:rsid w:val="00200D44"/>
    <w:rsid w:val="00201E2A"/>
    <w:rsid w:val="00205F92"/>
    <w:rsid w:val="002146CC"/>
    <w:rsid w:val="00214BE4"/>
    <w:rsid w:val="00217F7A"/>
    <w:rsid w:val="00226138"/>
    <w:rsid w:val="00243B0F"/>
    <w:rsid w:val="00245B10"/>
    <w:rsid w:val="00257E18"/>
    <w:rsid w:val="0026124A"/>
    <w:rsid w:val="002A0060"/>
    <w:rsid w:val="002B218E"/>
    <w:rsid w:val="002F2462"/>
    <w:rsid w:val="00305941"/>
    <w:rsid w:val="00363110"/>
    <w:rsid w:val="003B3755"/>
    <w:rsid w:val="003E2138"/>
    <w:rsid w:val="003F12AE"/>
    <w:rsid w:val="00403FBD"/>
    <w:rsid w:val="0043449C"/>
    <w:rsid w:val="004A6A9C"/>
    <w:rsid w:val="004F3BB2"/>
    <w:rsid w:val="0056453C"/>
    <w:rsid w:val="00576637"/>
    <w:rsid w:val="00586119"/>
    <w:rsid w:val="005908B1"/>
    <w:rsid w:val="005C7467"/>
    <w:rsid w:val="005C7E06"/>
    <w:rsid w:val="005D132C"/>
    <w:rsid w:val="005E326F"/>
    <w:rsid w:val="005E6FE2"/>
    <w:rsid w:val="00651F1D"/>
    <w:rsid w:val="00665637"/>
    <w:rsid w:val="006E4E91"/>
    <w:rsid w:val="006F05B6"/>
    <w:rsid w:val="00706B01"/>
    <w:rsid w:val="0072443A"/>
    <w:rsid w:val="00737A42"/>
    <w:rsid w:val="007573A2"/>
    <w:rsid w:val="00761669"/>
    <w:rsid w:val="007F654B"/>
    <w:rsid w:val="0081186E"/>
    <w:rsid w:val="00817370"/>
    <w:rsid w:val="00817962"/>
    <w:rsid w:val="0084404B"/>
    <w:rsid w:val="008741AA"/>
    <w:rsid w:val="00877162"/>
    <w:rsid w:val="008862E9"/>
    <w:rsid w:val="008F1536"/>
    <w:rsid w:val="009120A9"/>
    <w:rsid w:val="0092461F"/>
    <w:rsid w:val="009279E6"/>
    <w:rsid w:val="009363FE"/>
    <w:rsid w:val="00970CA2"/>
    <w:rsid w:val="009723B7"/>
    <w:rsid w:val="00991C81"/>
    <w:rsid w:val="009A248C"/>
    <w:rsid w:val="009C6387"/>
    <w:rsid w:val="009E563F"/>
    <w:rsid w:val="009F003A"/>
    <w:rsid w:val="00A00446"/>
    <w:rsid w:val="00A42238"/>
    <w:rsid w:val="00A64FAC"/>
    <w:rsid w:val="00A84D48"/>
    <w:rsid w:val="00AA1946"/>
    <w:rsid w:val="00AB13B0"/>
    <w:rsid w:val="00AB31E6"/>
    <w:rsid w:val="00AE6325"/>
    <w:rsid w:val="00AF2390"/>
    <w:rsid w:val="00AF3165"/>
    <w:rsid w:val="00AF40BC"/>
    <w:rsid w:val="00B116EB"/>
    <w:rsid w:val="00B37437"/>
    <w:rsid w:val="00B53785"/>
    <w:rsid w:val="00B56035"/>
    <w:rsid w:val="00BA1329"/>
    <w:rsid w:val="00BD4DE3"/>
    <w:rsid w:val="00C34499"/>
    <w:rsid w:val="00C647B6"/>
    <w:rsid w:val="00D06C93"/>
    <w:rsid w:val="00D11727"/>
    <w:rsid w:val="00D1401B"/>
    <w:rsid w:val="00D17068"/>
    <w:rsid w:val="00D30C87"/>
    <w:rsid w:val="00D43C36"/>
    <w:rsid w:val="00D7190B"/>
    <w:rsid w:val="00D81209"/>
    <w:rsid w:val="00D86BC2"/>
    <w:rsid w:val="00DB74EB"/>
    <w:rsid w:val="00DE2226"/>
    <w:rsid w:val="00E00779"/>
    <w:rsid w:val="00E06920"/>
    <w:rsid w:val="00E413B4"/>
    <w:rsid w:val="00E52F0A"/>
    <w:rsid w:val="00E53F83"/>
    <w:rsid w:val="00E70E90"/>
    <w:rsid w:val="00E740F4"/>
    <w:rsid w:val="00E90C76"/>
    <w:rsid w:val="00E935D8"/>
    <w:rsid w:val="00EB5222"/>
    <w:rsid w:val="00EB628D"/>
    <w:rsid w:val="00EC7268"/>
    <w:rsid w:val="00ED78B9"/>
    <w:rsid w:val="00F05281"/>
    <w:rsid w:val="00F47958"/>
    <w:rsid w:val="00F5102F"/>
    <w:rsid w:val="00F65B4E"/>
    <w:rsid w:val="00F72555"/>
    <w:rsid w:val="00F82C26"/>
    <w:rsid w:val="00F8469A"/>
    <w:rsid w:val="00F933DE"/>
    <w:rsid w:val="00FB6EDE"/>
    <w:rsid w:val="00FD5764"/>
    <w:rsid w:val="00FD7C42"/>
    <w:rsid w:val="00FE04FA"/>
    <w:rsid w:val="00FE0BA3"/>
    <w:rsid w:val="00FF05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810BD"/>
  <w15:chartTrackingRefBased/>
  <w15:docId w15:val="{340D23E7-2672-41FE-AE7B-52B7684E5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168" w:lineRule="auto"/>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02F"/>
    <w:pPr>
      <w:bidi w:val="0"/>
      <w:spacing w:line="259" w:lineRule="auto"/>
      <w:jc w:val="left"/>
    </w:pPr>
    <w:rPr>
      <w:rFonts w:cs="AAAGoldenLotus Stg1_Ver1"/>
      <w:szCs w:val="28"/>
    </w:rPr>
  </w:style>
  <w:style w:type="paragraph" w:styleId="Heading1">
    <w:name w:val="heading 1"/>
    <w:basedOn w:val="Normal"/>
    <w:next w:val="Normal"/>
    <w:link w:val="Heading1Char"/>
    <w:autoRedefine/>
    <w:uiPriority w:val="9"/>
    <w:qFormat/>
    <w:rsid w:val="00F5102F"/>
    <w:pPr>
      <w:keepNext/>
      <w:keepLines/>
      <w:spacing w:before="240"/>
      <w:outlineLvl w:val="0"/>
    </w:pPr>
    <w:rPr>
      <w:rFonts w:asciiTheme="majorHAnsi" w:eastAsiaTheme="majorEastAsia" w:hAnsiTheme="majorHAnsi" w:cs="AL-Mateen"/>
      <w:sz w:val="32"/>
    </w:rPr>
  </w:style>
  <w:style w:type="paragraph" w:styleId="Heading2">
    <w:name w:val="heading 2"/>
    <w:basedOn w:val="Normal"/>
    <w:next w:val="Normal"/>
    <w:link w:val="Heading2Char"/>
    <w:autoRedefine/>
    <w:uiPriority w:val="9"/>
    <w:semiHidden/>
    <w:unhideWhenUsed/>
    <w:qFormat/>
    <w:rsid w:val="00F5102F"/>
    <w:pPr>
      <w:keepNext/>
      <w:keepLines/>
      <w:spacing w:before="40"/>
      <w:outlineLvl w:val="1"/>
    </w:pPr>
    <w:rPr>
      <w:rFonts w:asciiTheme="majorHAnsi" w:eastAsiaTheme="majorEastAsia" w:hAnsiTheme="majorHAnsi" w:cs="AL-Mateen"/>
      <w:sz w:val="26"/>
      <w:szCs w:val="26"/>
    </w:rPr>
  </w:style>
  <w:style w:type="paragraph" w:styleId="Heading4">
    <w:name w:val="heading 4"/>
    <w:basedOn w:val="Normal"/>
    <w:next w:val="Normal"/>
    <w:link w:val="Heading4Char"/>
    <w:uiPriority w:val="9"/>
    <w:unhideWhenUsed/>
    <w:qFormat/>
    <w:rsid w:val="00D11727"/>
    <w:pPr>
      <w:keepNext/>
      <w:keepLines/>
      <w:spacing w:before="40" w:line="276" w:lineRule="auto"/>
      <w:outlineLvl w:val="3"/>
    </w:pPr>
    <w:rPr>
      <w:rFonts w:asciiTheme="majorHAnsi" w:eastAsiaTheme="majorEastAsia" w:hAnsiTheme="majorHAnsi"/>
      <w:bCs/>
      <w:i/>
    </w:rPr>
  </w:style>
  <w:style w:type="paragraph" w:styleId="Heading9">
    <w:name w:val="heading 9"/>
    <w:basedOn w:val="Normal"/>
    <w:next w:val="Normal"/>
    <w:link w:val="Heading9Char"/>
    <w:uiPriority w:val="9"/>
    <w:semiHidden/>
    <w:unhideWhenUsed/>
    <w:qFormat/>
    <w:rsid w:val="00243B0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11727"/>
    <w:rPr>
      <w:rFonts w:asciiTheme="majorHAnsi" w:eastAsiaTheme="majorEastAsia" w:hAnsiTheme="majorHAnsi" w:cs="AAAGoldenLotus Stg1_Ver1"/>
      <w:bCs/>
      <w:i/>
      <w:szCs w:val="28"/>
    </w:rPr>
  </w:style>
  <w:style w:type="character" w:customStyle="1" w:styleId="Heading1Char">
    <w:name w:val="Heading 1 Char"/>
    <w:basedOn w:val="DefaultParagraphFont"/>
    <w:link w:val="Heading1"/>
    <w:uiPriority w:val="9"/>
    <w:rsid w:val="00F5102F"/>
    <w:rPr>
      <w:rFonts w:asciiTheme="majorHAnsi" w:eastAsiaTheme="majorEastAsia" w:hAnsiTheme="majorHAnsi" w:cs="AL-Mateen"/>
      <w:sz w:val="32"/>
      <w:szCs w:val="28"/>
    </w:rPr>
  </w:style>
  <w:style w:type="character" w:customStyle="1" w:styleId="Heading2Char">
    <w:name w:val="Heading 2 Char"/>
    <w:basedOn w:val="DefaultParagraphFont"/>
    <w:link w:val="Heading2"/>
    <w:uiPriority w:val="9"/>
    <w:semiHidden/>
    <w:rsid w:val="00F5102F"/>
    <w:rPr>
      <w:rFonts w:asciiTheme="majorHAnsi" w:eastAsiaTheme="majorEastAsia" w:hAnsiTheme="majorHAnsi" w:cs="AL-Mateen"/>
      <w:sz w:val="26"/>
      <w:szCs w:val="26"/>
    </w:rPr>
  </w:style>
  <w:style w:type="paragraph" w:styleId="Title">
    <w:name w:val="Title"/>
    <w:basedOn w:val="Normal"/>
    <w:next w:val="Normal"/>
    <w:link w:val="TitleChar"/>
    <w:autoRedefine/>
    <w:uiPriority w:val="10"/>
    <w:qFormat/>
    <w:rsid w:val="00F5102F"/>
    <w:pPr>
      <w:contextualSpacing/>
    </w:pPr>
    <w:rPr>
      <w:rFonts w:asciiTheme="majorHAnsi" w:eastAsiaTheme="majorEastAsia" w:hAnsiTheme="majorHAnsi"/>
      <w:bCs/>
      <w:spacing w:val="-10"/>
      <w:kern w:val="28"/>
      <w:sz w:val="56"/>
    </w:rPr>
  </w:style>
  <w:style w:type="character" w:customStyle="1" w:styleId="TitleChar">
    <w:name w:val="Title Char"/>
    <w:basedOn w:val="DefaultParagraphFont"/>
    <w:link w:val="Title"/>
    <w:uiPriority w:val="10"/>
    <w:rsid w:val="00F5102F"/>
    <w:rPr>
      <w:rFonts w:asciiTheme="majorHAnsi" w:eastAsiaTheme="majorEastAsia" w:hAnsiTheme="majorHAnsi" w:cs="AAAGoldenLotus Stg1_Ver1"/>
      <w:bCs/>
      <w:spacing w:val="-10"/>
      <w:kern w:val="28"/>
      <w:sz w:val="56"/>
      <w:szCs w:val="28"/>
    </w:rPr>
  </w:style>
  <w:style w:type="paragraph" w:customStyle="1" w:styleId="msonormal0">
    <w:name w:val="msonormal"/>
    <w:basedOn w:val="Normal"/>
    <w:rsid w:val="00FD7C42"/>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NormalWeb">
    <w:name w:val="Normal (Web)"/>
    <w:basedOn w:val="Normal"/>
    <w:uiPriority w:val="99"/>
    <w:unhideWhenUsed/>
    <w:rsid w:val="00FD7C42"/>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FootnoteTextChar">
    <w:name w:val="Footnote Text Char"/>
    <w:aliases w:val="پا ورقي Char,هامش Char,نص حاشية سفلية Char Char Char Char,نص حاشية سفلية1 Char Char1,نص حاشية سفلية1 Char Char Char1,نص حاشية سفلية1 Char Char Char Char,هامش سفلي Char,Char1 Char,Char Char Char Char,Char Char Char1 Char"/>
    <w:basedOn w:val="DefaultParagraphFont"/>
    <w:link w:val="FootnoteText"/>
    <w:uiPriority w:val="99"/>
    <w:locked/>
    <w:rsid w:val="00BD4DE3"/>
    <w:rPr>
      <w:rFonts w:ascii="Mosawi" w:hAnsi="Mosawi" w:cs="Mosawi"/>
    </w:rPr>
  </w:style>
  <w:style w:type="paragraph" w:styleId="FootnoteText">
    <w:name w:val="footnote text"/>
    <w:aliases w:val="پا ورقي,هامش,نص حاشية سفلية Char Char Char,نص حاشية سفلية1 Char,نص حاشية سفلية1 Char Char,نص حاشية سفلية1 Char Char Char,هامش سفلي,Char1,Char Char Char,Char Char Char1,Char Char Char Char Char Char Char Char,نص حاشية سفلية1 Char Cha"/>
    <w:basedOn w:val="Normal"/>
    <w:link w:val="FootnoteTextChar"/>
    <w:uiPriority w:val="99"/>
    <w:unhideWhenUsed/>
    <w:rsid w:val="00BD4DE3"/>
    <w:pPr>
      <w:bidi/>
      <w:spacing w:after="0" w:line="216" w:lineRule="auto"/>
      <w:jc w:val="both"/>
    </w:pPr>
    <w:rPr>
      <w:rFonts w:ascii="Mosawi" w:hAnsi="Mosawi" w:cs="Mosawi"/>
      <w:szCs w:val="22"/>
    </w:rPr>
  </w:style>
  <w:style w:type="character" w:customStyle="1" w:styleId="FootnoteTextChar1">
    <w:name w:val="Footnote Text Char1"/>
    <w:basedOn w:val="DefaultParagraphFont"/>
    <w:uiPriority w:val="99"/>
    <w:semiHidden/>
    <w:rsid w:val="00BD4DE3"/>
    <w:rPr>
      <w:rFonts w:cs="AAAGoldenLotus Stg1_Ver1"/>
      <w:sz w:val="20"/>
      <w:szCs w:val="20"/>
    </w:rPr>
  </w:style>
  <w:style w:type="paragraph" w:styleId="Header">
    <w:name w:val="header"/>
    <w:basedOn w:val="Normal"/>
    <w:link w:val="HeaderChar"/>
    <w:uiPriority w:val="99"/>
    <w:unhideWhenUsed/>
    <w:rsid w:val="00A00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446"/>
    <w:rPr>
      <w:rFonts w:cs="AAAGoldenLotus Stg1_Ver1"/>
      <w:szCs w:val="28"/>
    </w:rPr>
  </w:style>
  <w:style w:type="paragraph" w:styleId="Footer">
    <w:name w:val="footer"/>
    <w:basedOn w:val="Normal"/>
    <w:link w:val="FooterChar"/>
    <w:uiPriority w:val="99"/>
    <w:unhideWhenUsed/>
    <w:rsid w:val="00A00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446"/>
    <w:rPr>
      <w:rFonts w:cs="AAAGoldenLotus Stg1_Ver1"/>
      <w:szCs w:val="28"/>
    </w:rPr>
  </w:style>
  <w:style w:type="character" w:customStyle="1" w:styleId="Heading9Char">
    <w:name w:val="Heading 9 Char"/>
    <w:basedOn w:val="DefaultParagraphFont"/>
    <w:link w:val="Heading9"/>
    <w:uiPriority w:val="99"/>
    <w:rsid w:val="00243B0F"/>
    <w:rPr>
      <w:rFonts w:asciiTheme="majorHAnsi" w:eastAsiaTheme="majorEastAsia" w:hAnsiTheme="majorHAnsi" w:cstheme="majorBidi"/>
      <w:i/>
      <w:iCs/>
      <w:color w:val="272727" w:themeColor="text1" w:themeTint="D8"/>
      <w:sz w:val="21"/>
      <w:szCs w:val="21"/>
    </w:rPr>
  </w:style>
  <w:style w:type="paragraph" w:customStyle="1" w:styleId="Space">
    <w:name w:val="Space"/>
    <w:basedOn w:val="Normal"/>
    <w:qFormat/>
    <w:rsid w:val="00243B0F"/>
    <w:pPr>
      <w:widowControl w:val="0"/>
      <w:bidi/>
      <w:spacing w:after="0" w:line="204" w:lineRule="auto"/>
      <w:jc w:val="both"/>
    </w:pPr>
    <w:rPr>
      <w:rFonts w:ascii="Cambria" w:eastAsia="Times New Roman" w:hAnsi="Cambria" w:cs="Mosawi"/>
      <w:color w:val="000000"/>
      <w:sz w:val="26"/>
    </w:rPr>
  </w:style>
  <w:style w:type="paragraph" w:customStyle="1" w:styleId="normal87">
    <w:name w:val="normal .87"/>
    <w:basedOn w:val="Normal"/>
    <w:qFormat/>
    <w:rsid w:val="0056453C"/>
    <w:pPr>
      <w:bidi/>
      <w:spacing w:after="0" w:line="209" w:lineRule="auto"/>
      <w:jc w:val="both"/>
    </w:pPr>
    <w:rPr>
      <w:rFonts w:ascii="Times New Roman" w:eastAsia="Times New Roman" w:hAnsi="Times New Roman" w:cs="Mosawi"/>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99074">
      <w:bodyDiv w:val="1"/>
      <w:marLeft w:val="0"/>
      <w:marRight w:val="0"/>
      <w:marTop w:val="0"/>
      <w:marBottom w:val="0"/>
      <w:divBdr>
        <w:top w:val="none" w:sz="0" w:space="0" w:color="auto"/>
        <w:left w:val="none" w:sz="0" w:space="0" w:color="auto"/>
        <w:bottom w:val="none" w:sz="0" w:space="0" w:color="auto"/>
        <w:right w:val="none" w:sz="0" w:space="0" w:color="auto"/>
      </w:divBdr>
    </w:div>
    <w:div w:id="478691087">
      <w:bodyDiv w:val="1"/>
      <w:marLeft w:val="0"/>
      <w:marRight w:val="0"/>
      <w:marTop w:val="0"/>
      <w:marBottom w:val="0"/>
      <w:divBdr>
        <w:top w:val="none" w:sz="0" w:space="0" w:color="auto"/>
        <w:left w:val="none" w:sz="0" w:space="0" w:color="auto"/>
        <w:bottom w:val="none" w:sz="0" w:space="0" w:color="auto"/>
        <w:right w:val="none" w:sz="0" w:space="0" w:color="auto"/>
      </w:divBdr>
    </w:div>
    <w:div w:id="654914070">
      <w:bodyDiv w:val="1"/>
      <w:marLeft w:val="0"/>
      <w:marRight w:val="0"/>
      <w:marTop w:val="0"/>
      <w:marBottom w:val="0"/>
      <w:divBdr>
        <w:top w:val="none" w:sz="0" w:space="0" w:color="auto"/>
        <w:left w:val="none" w:sz="0" w:space="0" w:color="auto"/>
        <w:bottom w:val="none" w:sz="0" w:space="0" w:color="auto"/>
        <w:right w:val="none" w:sz="0" w:space="0" w:color="auto"/>
      </w:divBdr>
    </w:div>
    <w:div w:id="658920379">
      <w:bodyDiv w:val="1"/>
      <w:marLeft w:val="0"/>
      <w:marRight w:val="0"/>
      <w:marTop w:val="0"/>
      <w:marBottom w:val="0"/>
      <w:divBdr>
        <w:top w:val="none" w:sz="0" w:space="0" w:color="auto"/>
        <w:left w:val="none" w:sz="0" w:space="0" w:color="auto"/>
        <w:bottom w:val="none" w:sz="0" w:space="0" w:color="auto"/>
        <w:right w:val="none" w:sz="0" w:space="0" w:color="auto"/>
      </w:divBdr>
    </w:div>
    <w:div w:id="1270114997">
      <w:bodyDiv w:val="1"/>
      <w:marLeft w:val="0"/>
      <w:marRight w:val="0"/>
      <w:marTop w:val="0"/>
      <w:marBottom w:val="0"/>
      <w:divBdr>
        <w:top w:val="none" w:sz="0" w:space="0" w:color="auto"/>
        <w:left w:val="none" w:sz="0" w:space="0" w:color="auto"/>
        <w:bottom w:val="none" w:sz="0" w:space="0" w:color="auto"/>
        <w:right w:val="none" w:sz="0" w:space="0" w:color="auto"/>
      </w:divBdr>
    </w:div>
    <w:div w:id="1280574123">
      <w:bodyDiv w:val="1"/>
      <w:marLeft w:val="0"/>
      <w:marRight w:val="0"/>
      <w:marTop w:val="0"/>
      <w:marBottom w:val="0"/>
      <w:divBdr>
        <w:top w:val="none" w:sz="0" w:space="0" w:color="auto"/>
        <w:left w:val="none" w:sz="0" w:space="0" w:color="auto"/>
        <w:bottom w:val="none" w:sz="0" w:space="0" w:color="auto"/>
        <w:right w:val="none" w:sz="0" w:space="0" w:color="auto"/>
      </w:divBdr>
    </w:div>
    <w:div w:id="1333683345">
      <w:bodyDiv w:val="1"/>
      <w:marLeft w:val="0"/>
      <w:marRight w:val="0"/>
      <w:marTop w:val="0"/>
      <w:marBottom w:val="0"/>
      <w:divBdr>
        <w:top w:val="none" w:sz="0" w:space="0" w:color="auto"/>
        <w:left w:val="none" w:sz="0" w:space="0" w:color="auto"/>
        <w:bottom w:val="none" w:sz="0" w:space="0" w:color="auto"/>
        <w:right w:val="none" w:sz="0" w:space="0" w:color="auto"/>
      </w:divBdr>
    </w:div>
    <w:div w:id="1516994142">
      <w:bodyDiv w:val="1"/>
      <w:marLeft w:val="0"/>
      <w:marRight w:val="0"/>
      <w:marTop w:val="0"/>
      <w:marBottom w:val="0"/>
      <w:divBdr>
        <w:top w:val="none" w:sz="0" w:space="0" w:color="auto"/>
        <w:left w:val="none" w:sz="0" w:space="0" w:color="auto"/>
        <w:bottom w:val="none" w:sz="0" w:space="0" w:color="auto"/>
        <w:right w:val="none" w:sz="0" w:space="0" w:color="auto"/>
      </w:divBdr>
    </w:div>
    <w:div w:id="1726487356">
      <w:bodyDiv w:val="1"/>
      <w:marLeft w:val="0"/>
      <w:marRight w:val="0"/>
      <w:marTop w:val="0"/>
      <w:marBottom w:val="0"/>
      <w:divBdr>
        <w:top w:val="none" w:sz="0" w:space="0" w:color="auto"/>
        <w:left w:val="none" w:sz="0" w:space="0" w:color="auto"/>
        <w:bottom w:val="none" w:sz="0" w:space="0" w:color="auto"/>
        <w:right w:val="none" w:sz="0" w:space="0" w:color="auto"/>
      </w:divBdr>
    </w:div>
    <w:div w:id="1740900147">
      <w:bodyDiv w:val="1"/>
      <w:marLeft w:val="0"/>
      <w:marRight w:val="0"/>
      <w:marTop w:val="0"/>
      <w:marBottom w:val="0"/>
      <w:divBdr>
        <w:top w:val="none" w:sz="0" w:space="0" w:color="auto"/>
        <w:left w:val="none" w:sz="0" w:space="0" w:color="auto"/>
        <w:bottom w:val="none" w:sz="0" w:space="0" w:color="auto"/>
        <w:right w:val="none" w:sz="0" w:space="0" w:color="auto"/>
      </w:divBdr>
    </w:div>
    <w:div w:id="193477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7</Pages>
  <Words>352</Words>
  <Characters>1591</Characters>
  <Application>Microsoft Office Word</Application>
  <DocSecurity>0</DocSecurity>
  <Lines>43</Lines>
  <Paragraphs>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الخرس</dc:creator>
  <cp:keywords/>
  <dc:description/>
  <cp:lastModifiedBy>Haidar Hobballah</cp:lastModifiedBy>
  <cp:revision>60</cp:revision>
  <cp:lastPrinted>2026-01-15T15:57:00Z</cp:lastPrinted>
  <dcterms:created xsi:type="dcterms:W3CDTF">2023-09-28T12:45:00Z</dcterms:created>
  <dcterms:modified xsi:type="dcterms:W3CDTF">2026-01-15T15:58:00Z</dcterms:modified>
</cp:coreProperties>
</file>