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1A12" w14:textId="11C13D2E" w:rsidR="005C4513" w:rsidRDefault="005C4513" w:rsidP="005C4513">
      <w:pPr>
        <w:pStyle w:val="Space"/>
        <w:jc w:val="center"/>
        <w:rPr>
          <w:b/>
          <w:bCs/>
          <w:sz w:val="36"/>
          <w:szCs w:val="36"/>
          <w:rtl/>
        </w:rPr>
      </w:pPr>
    </w:p>
    <w:p w14:paraId="42FD06D8" w14:textId="77777777" w:rsidR="005C4513" w:rsidRDefault="005C4513" w:rsidP="005C4513">
      <w:pPr>
        <w:pStyle w:val="Space"/>
        <w:jc w:val="center"/>
        <w:rPr>
          <w:b/>
          <w:bCs/>
          <w:sz w:val="36"/>
          <w:szCs w:val="36"/>
        </w:rPr>
      </w:pPr>
    </w:p>
    <w:p w14:paraId="7FFC724B" w14:textId="77777777" w:rsidR="005C4513" w:rsidRDefault="005C4513" w:rsidP="005C4513">
      <w:pPr>
        <w:pStyle w:val="Space"/>
        <w:jc w:val="center"/>
        <w:rPr>
          <w:b/>
          <w:bCs/>
          <w:sz w:val="36"/>
          <w:szCs w:val="36"/>
          <w:rtl/>
        </w:rPr>
      </w:pPr>
    </w:p>
    <w:p w14:paraId="12B9A1AF" w14:textId="77777777" w:rsidR="005C4513" w:rsidRDefault="005C4513" w:rsidP="005C4513">
      <w:pPr>
        <w:pStyle w:val="Space"/>
        <w:jc w:val="center"/>
        <w:rPr>
          <w:b/>
          <w:bCs/>
          <w:sz w:val="36"/>
          <w:szCs w:val="36"/>
          <w:rtl/>
        </w:rPr>
      </w:pPr>
    </w:p>
    <w:p w14:paraId="767C628E" w14:textId="77777777" w:rsidR="005C4513" w:rsidRDefault="005C4513" w:rsidP="005C4513">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التعليقة على منهاج الصالحين</w:t>
      </w:r>
    </w:p>
    <w:p w14:paraId="1CDDD354" w14:textId="77777777" w:rsidR="005C4513" w:rsidRDefault="005C4513" w:rsidP="005C4513">
      <w:pPr>
        <w:pStyle w:val="Space"/>
        <w:jc w:val="center"/>
        <w:rPr>
          <w:b/>
          <w:bCs/>
          <w:sz w:val="36"/>
          <w:szCs w:val="36"/>
          <w:rtl/>
        </w:rPr>
      </w:pPr>
    </w:p>
    <w:p w14:paraId="05010D2B" w14:textId="77777777" w:rsidR="005C4513" w:rsidRDefault="005C4513" w:rsidP="005C4513">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1462E152" w14:textId="77777777" w:rsidR="005C4513" w:rsidRDefault="005C4513" w:rsidP="005C4513">
      <w:pPr>
        <w:pStyle w:val="Space"/>
        <w:jc w:val="center"/>
        <w:rPr>
          <w:rFonts w:ascii="Traditional Arabic" w:hAnsi="Traditional Arabic" w:cs="Traditional Arabic"/>
          <w:b/>
          <w:bCs/>
          <w:sz w:val="64"/>
          <w:szCs w:val="64"/>
          <w:rtl/>
        </w:rPr>
      </w:pPr>
    </w:p>
    <w:p w14:paraId="306AD132" w14:textId="2E0B1464" w:rsidR="005C4513" w:rsidRDefault="005C4513" w:rsidP="005C4513">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 xml:space="preserve">الصوم ـ </w:t>
      </w:r>
      <w:r w:rsidR="000F5143">
        <w:rPr>
          <w:rFonts w:ascii="Traditional Arabic" w:hAnsi="Traditional Arabic" w:cs="Traditional Arabic" w:hint="cs"/>
          <w:b/>
          <w:bCs/>
          <w:sz w:val="64"/>
          <w:szCs w:val="64"/>
          <w:rtl/>
        </w:rPr>
        <w:t>الكفارة</w:t>
      </w:r>
      <w:r>
        <w:rPr>
          <w:rFonts w:ascii="Traditional Arabic" w:hAnsi="Traditional Arabic" w:cs="Traditional Arabic" w:hint="cs"/>
          <w:b/>
          <w:bCs/>
          <w:sz w:val="64"/>
          <w:szCs w:val="64"/>
          <w:rtl/>
        </w:rPr>
        <w:t xml:space="preserve"> ـ القسم ال</w:t>
      </w:r>
      <w:r w:rsidR="000F5143">
        <w:rPr>
          <w:rFonts w:ascii="Traditional Arabic" w:hAnsi="Traditional Arabic" w:cs="Traditional Arabic" w:hint="cs"/>
          <w:b/>
          <w:bCs/>
          <w:sz w:val="64"/>
          <w:szCs w:val="64"/>
          <w:rtl/>
        </w:rPr>
        <w:t>أوّل</w:t>
      </w:r>
      <w:r>
        <w:rPr>
          <w:rFonts w:ascii="Traditional Arabic" w:hAnsi="Traditional Arabic" w:cs="Traditional Arabic"/>
          <w:b/>
          <w:bCs/>
          <w:sz w:val="64"/>
          <w:szCs w:val="64"/>
          <w:rtl/>
        </w:rPr>
        <w:t>)</w:t>
      </w:r>
    </w:p>
    <w:p w14:paraId="0CE82CCE" w14:textId="77777777" w:rsidR="005C4513" w:rsidRPr="00584859" w:rsidRDefault="005C4513" w:rsidP="005C4513">
      <w:pPr>
        <w:widowControl w:val="0"/>
        <w:bidi/>
        <w:spacing w:after="0" w:line="216" w:lineRule="auto"/>
        <w:jc w:val="center"/>
        <w:rPr>
          <w:rFonts w:ascii="Mosawi" w:hAnsi="Mosawi" w:cs="Mosawi"/>
          <w:b/>
          <w:bCs/>
          <w:sz w:val="28"/>
          <w:rtl/>
        </w:rPr>
      </w:pPr>
    </w:p>
    <w:p w14:paraId="420B92CF" w14:textId="77777777" w:rsidR="005C4513" w:rsidRPr="00584859" w:rsidRDefault="005C4513" w:rsidP="005C4513">
      <w:pPr>
        <w:widowControl w:val="0"/>
        <w:bidi/>
        <w:spacing w:after="0" w:line="216" w:lineRule="auto"/>
        <w:jc w:val="center"/>
        <w:rPr>
          <w:rFonts w:ascii="Mosawi" w:hAnsi="Mosawi" w:cs="Mosawi"/>
          <w:b/>
          <w:bCs/>
          <w:sz w:val="36"/>
          <w:szCs w:val="36"/>
          <w:rtl/>
        </w:rPr>
      </w:pPr>
    </w:p>
    <w:p w14:paraId="510BDCF9" w14:textId="77777777" w:rsidR="005C4513" w:rsidRPr="00584859" w:rsidRDefault="005C4513" w:rsidP="005C4513">
      <w:pPr>
        <w:widowControl w:val="0"/>
        <w:bidi/>
        <w:spacing w:after="0" w:line="216" w:lineRule="auto"/>
        <w:jc w:val="center"/>
        <w:rPr>
          <w:rFonts w:ascii="Mosawi" w:hAnsi="Mosawi" w:cs="Mosawi"/>
          <w:b/>
          <w:bCs/>
          <w:sz w:val="36"/>
          <w:szCs w:val="36"/>
          <w:rtl/>
        </w:rPr>
      </w:pPr>
    </w:p>
    <w:p w14:paraId="4F292B20" w14:textId="77777777" w:rsidR="005C4513" w:rsidRPr="00584859" w:rsidRDefault="005C4513" w:rsidP="005C4513">
      <w:pPr>
        <w:widowControl w:val="0"/>
        <w:bidi/>
        <w:spacing w:after="0" w:line="216" w:lineRule="auto"/>
        <w:jc w:val="center"/>
        <w:rPr>
          <w:rFonts w:ascii="Mosawi" w:hAnsi="Mosawi" w:cs="Mosawi"/>
          <w:b/>
          <w:bCs/>
          <w:sz w:val="36"/>
          <w:szCs w:val="36"/>
          <w:rtl/>
        </w:rPr>
      </w:pPr>
      <w:r w:rsidRPr="00584859">
        <w:rPr>
          <w:rFonts w:ascii="Mosawi" w:hAnsi="Mosawi" w:cs="Mosawi"/>
          <w:b/>
          <w:bCs/>
          <w:sz w:val="36"/>
          <w:szCs w:val="36"/>
          <w:rtl/>
        </w:rPr>
        <w:t>هذه تعليقة فقهيّة مختصرة على كتاب منهاج الصالحين للسيّد الخوئي، لم تُكتب بقصد عمل الآخرين بها، بل بقصد اطلاع الباحثين والمهتمّين، والله الموفّق والمعين</w:t>
      </w:r>
    </w:p>
    <w:p w14:paraId="79684F53" w14:textId="2D438A1F" w:rsidR="005C4513" w:rsidRPr="00584859" w:rsidRDefault="005C4513" w:rsidP="005C4513">
      <w:pPr>
        <w:widowControl w:val="0"/>
        <w:bidi/>
        <w:spacing w:after="0"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 xml:space="preserve">1 ـ 1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31B82827" w14:textId="77777777" w:rsidR="005C4513" w:rsidRDefault="005C4513" w:rsidP="005C4513">
      <w:pPr>
        <w:pStyle w:val="Space"/>
        <w:rPr>
          <w:rtl/>
        </w:rPr>
      </w:pPr>
    </w:p>
    <w:p w14:paraId="00E92388" w14:textId="77777777" w:rsidR="005C4513" w:rsidRDefault="005C4513" w:rsidP="005C4513">
      <w:pPr>
        <w:bidi/>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61C40779" w14:textId="4C73EC69" w:rsidR="009120A9" w:rsidRPr="005C4513" w:rsidRDefault="005E326F" w:rsidP="009120A9">
      <w:pPr>
        <w:widowControl w:val="0"/>
        <w:bidi/>
        <w:spacing w:after="0" w:line="216" w:lineRule="auto"/>
        <w:jc w:val="center"/>
        <w:rPr>
          <w:rFonts w:asciiTheme="majorBidi" w:hAnsiTheme="majorBidi" w:cs="Mosawi"/>
          <w:b/>
          <w:bCs/>
          <w:sz w:val="40"/>
          <w:szCs w:val="40"/>
          <w:rtl/>
        </w:rPr>
      </w:pPr>
      <w:r w:rsidRPr="005C4513">
        <w:rPr>
          <w:rFonts w:asciiTheme="majorBidi" w:hAnsiTheme="majorBidi" w:cs="Mosawi"/>
          <w:b/>
          <w:bCs/>
          <w:sz w:val="40"/>
          <w:szCs w:val="40"/>
          <w:rtl/>
        </w:rPr>
        <w:lastRenderedPageBreak/>
        <w:t>الفصل الثالث</w:t>
      </w:r>
    </w:p>
    <w:p w14:paraId="52187F8B" w14:textId="22138437" w:rsidR="005E326F" w:rsidRPr="005C4513" w:rsidRDefault="005E326F" w:rsidP="009120A9">
      <w:pPr>
        <w:widowControl w:val="0"/>
        <w:bidi/>
        <w:spacing w:after="0" w:line="216" w:lineRule="auto"/>
        <w:jc w:val="center"/>
        <w:rPr>
          <w:rFonts w:asciiTheme="majorBidi" w:hAnsiTheme="majorBidi" w:cs="Mosawi"/>
          <w:b/>
          <w:bCs/>
          <w:sz w:val="40"/>
          <w:szCs w:val="40"/>
          <w:rtl/>
        </w:rPr>
      </w:pPr>
      <w:r w:rsidRPr="005C4513">
        <w:rPr>
          <w:rFonts w:asciiTheme="majorBidi" w:hAnsiTheme="majorBidi" w:cs="Mosawi"/>
          <w:b/>
          <w:bCs/>
          <w:sz w:val="40"/>
          <w:szCs w:val="40"/>
          <w:rtl/>
        </w:rPr>
        <w:t>كفارة الصوم</w:t>
      </w:r>
      <w:r w:rsidRPr="005C4513">
        <w:rPr>
          <w:rFonts w:asciiTheme="majorBidi" w:hAnsiTheme="majorBidi" w:cs="Mosawi"/>
          <w:b/>
          <w:bCs/>
          <w:sz w:val="40"/>
          <w:szCs w:val="40"/>
        </w:rPr>
        <w:t>‌</w:t>
      </w:r>
    </w:p>
    <w:p w14:paraId="39A51846" w14:textId="364352B7" w:rsidR="005E326F" w:rsidRPr="005C4513" w:rsidRDefault="005E326F" w:rsidP="009120A9">
      <w:pPr>
        <w:widowControl w:val="0"/>
        <w:bidi/>
        <w:spacing w:after="0" w:line="216" w:lineRule="auto"/>
        <w:jc w:val="both"/>
        <w:rPr>
          <w:rFonts w:asciiTheme="majorBidi" w:hAnsiTheme="majorBidi" w:cs="Mosawi"/>
          <w:sz w:val="32"/>
          <w:szCs w:val="32"/>
          <w:rtl/>
        </w:rPr>
      </w:pPr>
      <w:r w:rsidRPr="005C4513">
        <w:rPr>
          <w:rFonts w:asciiTheme="majorBidi" w:hAnsiTheme="majorBidi" w:cs="Mosawi"/>
          <w:sz w:val="32"/>
          <w:szCs w:val="32"/>
          <w:rtl/>
        </w:rPr>
        <w:t>تجب الكفارة بتعم</w:t>
      </w:r>
      <w:r w:rsidR="005C7467" w:rsidRPr="005C4513">
        <w:rPr>
          <w:rFonts w:asciiTheme="majorBidi" w:hAnsiTheme="majorBidi" w:cs="Mosawi" w:hint="cs"/>
          <w:sz w:val="32"/>
          <w:szCs w:val="32"/>
          <w:rtl/>
        </w:rPr>
        <w:t>ّ</w:t>
      </w:r>
      <w:r w:rsidRPr="005C4513">
        <w:rPr>
          <w:rFonts w:asciiTheme="majorBidi" w:hAnsiTheme="majorBidi" w:cs="Mosawi"/>
          <w:sz w:val="32"/>
          <w:szCs w:val="32"/>
          <w:rtl/>
        </w:rPr>
        <w:t>د ش</w:t>
      </w:r>
      <w:r w:rsidR="005C7467" w:rsidRPr="005C4513">
        <w:rPr>
          <w:rFonts w:asciiTheme="majorBidi" w:hAnsiTheme="majorBidi" w:cs="Mosawi" w:hint="cs"/>
          <w:sz w:val="32"/>
          <w:szCs w:val="32"/>
          <w:rtl/>
        </w:rPr>
        <w:t>يءٍ</w:t>
      </w:r>
      <w:r w:rsidRPr="005C4513">
        <w:rPr>
          <w:rFonts w:asciiTheme="majorBidi" w:hAnsiTheme="majorBidi" w:cs="Mosawi"/>
          <w:sz w:val="32"/>
          <w:szCs w:val="32"/>
          <w:rtl/>
        </w:rPr>
        <w:t xml:space="preserve"> </w:t>
      </w:r>
      <w:r w:rsidRPr="005C4513">
        <w:rPr>
          <w:rFonts w:asciiTheme="majorBidi" w:hAnsiTheme="majorBidi" w:cs="Mosawi" w:hint="cs"/>
          <w:sz w:val="32"/>
          <w:szCs w:val="32"/>
          <w:rtl/>
        </w:rPr>
        <w:t>من</w:t>
      </w:r>
      <w:r w:rsidRPr="005C4513">
        <w:rPr>
          <w:rFonts w:asciiTheme="majorBidi" w:hAnsiTheme="majorBidi" w:cs="Mosawi"/>
          <w:sz w:val="32"/>
          <w:szCs w:val="32"/>
          <w:rtl/>
        </w:rPr>
        <w:t xml:space="preserve"> </w:t>
      </w:r>
      <w:r w:rsidRPr="005C4513">
        <w:rPr>
          <w:rFonts w:asciiTheme="majorBidi" w:hAnsiTheme="majorBidi" w:cs="Mosawi" w:hint="cs"/>
          <w:sz w:val="32"/>
          <w:szCs w:val="32"/>
          <w:rtl/>
        </w:rPr>
        <w:t>المفطرات</w:t>
      </w:r>
      <w:r w:rsidRPr="005C4513">
        <w:rPr>
          <w:rFonts w:asciiTheme="majorBidi" w:hAnsiTheme="majorBidi" w:cs="Mosawi"/>
          <w:sz w:val="32"/>
          <w:szCs w:val="32"/>
          <w:rtl/>
        </w:rPr>
        <w:t xml:space="preserve"> </w:t>
      </w:r>
      <w:r w:rsidRPr="005C4513">
        <w:rPr>
          <w:rFonts w:asciiTheme="majorBidi" w:hAnsiTheme="majorBidi" w:cs="Mosawi" w:hint="cs"/>
          <w:sz w:val="32"/>
          <w:szCs w:val="32"/>
          <w:rtl/>
        </w:rPr>
        <w:t>إذا</w:t>
      </w:r>
      <w:r w:rsidRPr="005C4513">
        <w:rPr>
          <w:rFonts w:asciiTheme="majorBidi" w:hAnsiTheme="majorBidi" w:cs="Mosawi"/>
          <w:sz w:val="32"/>
          <w:szCs w:val="32"/>
          <w:rtl/>
        </w:rPr>
        <w:t xml:space="preserve"> </w:t>
      </w:r>
      <w:r w:rsidRPr="005C4513">
        <w:rPr>
          <w:rFonts w:asciiTheme="majorBidi" w:hAnsiTheme="majorBidi" w:cs="Mosawi" w:hint="cs"/>
          <w:sz w:val="32"/>
          <w:szCs w:val="32"/>
          <w:rtl/>
        </w:rPr>
        <w:t>كان</w:t>
      </w:r>
      <w:r w:rsidRPr="005C4513">
        <w:rPr>
          <w:rFonts w:asciiTheme="majorBidi" w:hAnsiTheme="majorBidi" w:cs="Mosawi"/>
          <w:sz w:val="32"/>
          <w:szCs w:val="32"/>
          <w:rtl/>
        </w:rPr>
        <w:t xml:space="preserve"> </w:t>
      </w:r>
      <w:r w:rsidRPr="005C4513">
        <w:rPr>
          <w:rFonts w:asciiTheme="majorBidi" w:hAnsiTheme="majorBidi" w:cs="Mosawi" w:hint="cs"/>
          <w:sz w:val="32"/>
          <w:szCs w:val="32"/>
          <w:rtl/>
        </w:rPr>
        <w:t>الصوم</w:t>
      </w:r>
      <w:r w:rsidRPr="005C4513">
        <w:rPr>
          <w:rFonts w:asciiTheme="majorBidi" w:hAnsiTheme="majorBidi" w:cs="Mosawi"/>
          <w:sz w:val="32"/>
          <w:szCs w:val="32"/>
          <w:rtl/>
        </w:rPr>
        <w:t xml:space="preserve"> </w:t>
      </w:r>
      <w:r w:rsidRPr="005C4513">
        <w:rPr>
          <w:rFonts w:asciiTheme="majorBidi" w:hAnsiTheme="majorBidi" w:cs="Mosawi" w:hint="cs"/>
          <w:sz w:val="32"/>
          <w:szCs w:val="32"/>
          <w:rtl/>
        </w:rPr>
        <w:t>مما</w:t>
      </w:r>
      <w:r w:rsidRPr="005C4513">
        <w:rPr>
          <w:rFonts w:asciiTheme="majorBidi" w:hAnsiTheme="majorBidi" w:cs="Mosawi"/>
          <w:sz w:val="32"/>
          <w:szCs w:val="32"/>
          <w:rtl/>
        </w:rPr>
        <w:t xml:space="preserve"> </w:t>
      </w:r>
      <w:r w:rsidRPr="005C4513">
        <w:rPr>
          <w:rFonts w:asciiTheme="majorBidi" w:hAnsiTheme="majorBidi" w:cs="Mosawi" w:hint="cs"/>
          <w:sz w:val="32"/>
          <w:szCs w:val="32"/>
          <w:rtl/>
        </w:rPr>
        <w:t>تج</w:t>
      </w:r>
      <w:r w:rsidRPr="005C4513">
        <w:rPr>
          <w:rFonts w:asciiTheme="majorBidi" w:hAnsiTheme="majorBidi" w:cs="Mosawi"/>
          <w:sz w:val="32"/>
          <w:szCs w:val="32"/>
          <w:rtl/>
        </w:rPr>
        <w:t>ب فيه الكفارة</w:t>
      </w:r>
      <w:r w:rsidR="007F654B" w:rsidRPr="005C4513">
        <w:rPr>
          <w:rFonts w:asciiTheme="majorBidi" w:hAnsiTheme="majorBidi" w:cs="Mosawi" w:hint="cs"/>
          <w:sz w:val="32"/>
          <w:szCs w:val="32"/>
          <w:rtl/>
        </w:rPr>
        <w:t>،</w:t>
      </w:r>
      <w:r w:rsidRPr="005C4513">
        <w:rPr>
          <w:rFonts w:asciiTheme="majorBidi" w:hAnsiTheme="majorBidi" w:cs="Mosawi"/>
          <w:sz w:val="32"/>
          <w:szCs w:val="32"/>
          <w:rtl/>
        </w:rPr>
        <w:t xml:space="preserve"> كشهر رمضان</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قضائه بعد الزوال،</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الصوم المنذور المعين</w:t>
      </w:r>
      <w:r w:rsidR="005C7467" w:rsidRPr="005C4513">
        <w:rPr>
          <w:rFonts w:asciiTheme="majorBidi" w:hAnsiTheme="majorBidi" w:cs="Mosawi" w:hint="cs"/>
          <w:sz w:val="32"/>
          <w:szCs w:val="32"/>
          <w:rtl/>
        </w:rPr>
        <w:t>.</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الظاهر</w:t>
      </w:r>
      <w:r w:rsidR="009120A9" w:rsidRPr="005C4513">
        <w:rPr>
          <w:rFonts w:asciiTheme="majorBidi" w:hAnsiTheme="majorBidi" w:cs="Mosawi" w:hint="cs"/>
          <w:sz w:val="32"/>
          <w:szCs w:val="32"/>
          <w:rtl/>
        </w:rPr>
        <w:t xml:space="preserve"> </w:t>
      </w:r>
      <w:r w:rsidRPr="005C4513">
        <w:rPr>
          <w:rFonts w:asciiTheme="majorBidi" w:hAnsiTheme="majorBidi" w:cs="Mosawi"/>
          <w:sz w:val="32"/>
          <w:szCs w:val="32"/>
          <w:rtl/>
        </w:rPr>
        <w:t>اختصاص وجوب الكفارة بمن كان عالما</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بكون ما يرتكبه مفطرا</w:t>
      </w:r>
      <w:r w:rsidR="005C7467" w:rsidRPr="005C4513">
        <w:rPr>
          <w:rFonts w:asciiTheme="majorBidi" w:hAnsiTheme="majorBidi" w:cs="Mosawi" w:hint="cs"/>
          <w:sz w:val="32"/>
          <w:szCs w:val="32"/>
          <w:rtl/>
        </w:rPr>
        <w:t>ً</w:t>
      </w:r>
      <w:r w:rsidRPr="005C4513">
        <w:rPr>
          <w:rFonts w:asciiTheme="majorBidi" w:hAnsiTheme="majorBidi" w:cs="Mosawi"/>
          <w:sz w:val="32"/>
          <w:szCs w:val="32"/>
          <w:rtl/>
        </w:rPr>
        <w:t>.</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أم</w:t>
      </w:r>
      <w:r w:rsidR="005C7467" w:rsidRPr="005C4513">
        <w:rPr>
          <w:rFonts w:asciiTheme="majorBidi" w:hAnsiTheme="majorBidi" w:cs="Mosawi" w:hint="cs"/>
          <w:sz w:val="32"/>
          <w:szCs w:val="32"/>
          <w:rtl/>
        </w:rPr>
        <w:t>ّ</w:t>
      </w:r>
      <w:r w:rsidRPr="005C4513">
        <w:rPr>
          <w:rFonts w:asciiTheme="majorBidi" w:hAnsiTheme="majorBidi" w:cs="Mosawi"/>
          <w:sz w:val="32"/>
          <w:szCs w:val="32"/>
          <w:rtl/>
        </w:rPr>
        <w:t>ا إذا كان جاهلا</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به فلا تجب الكفارة، حتى إذا كان مقص</w:t>
      </w:r>
      <w:r w:rsidR="005C7467" w:rsidRPr="005C4513">
        <w:rPr>
          <w:rFonts w:asciiTheme="majorBidi" w:hAnsiTheme="majorBidi" w:cs="Mosawi" w:hint="cs"/>
          <w:sz w:val="32"/>
          <w:szCs w:val="32"/>
          <w:rtl/>
        </w:rPr>
        <w:t>ّ</w:t>
      </w:r>
      <w:r w:rsidRPr="005C4513">
        <w:rPr>
          <w:rFonts w:asciiTheme="majorBidi" w:hAnsiTheme="majorBidi" w:cs="Mosawi"/>
          <w:sz w:val="32"/>
          <w:szCs w:val="32"/>
          <w:rtl/>
        </w:rPr>
        <w:t>را</w:t>
      </w:r>
      <w:r w:rsidR="005C7467" w:rsidRPr="005C4513">
        <w:rPr>
          <w:rFonts w:asciiTheme="majorBidi" w:hAnsiTheme="majorBidi" w:cs="Mosawi" w:hint="cs"/>
          <w:sz w:val="32"/>
          <w:szCs w:val="32"/>
          <w:rtl/>
        </w:rPr>
        <w:t>ً</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لم يكن معذورا</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لجهله</w:t>
      </w:r>
      <w:r w:rsidR="007F654B" w:rsidRPr="005C4513">
        <w:rPr>
          <w:rFonts w:cs="Taher"/>
          <w:sz w:val="32"/>
          <w:szCs w:val="32"/>
          <w:vertAlign w:val="superscript"/>
          <w:rtl/>
        </w:rPr>
        <w:t>(</w:t>
      </w:r>
      <w:r w:rsidR="007F654B" w:rsidRPr="005C4513">
        <w:rPr>
          <w:rFonts w:cs="Taher"/>
          <w:sz w:val="32"/>
          <w:szCs w:val="32"/>
          <w:vertAlign w:val="superscript"/>
          <w:rtl/>
        </w:rPr>
        <w:footnoteReference w:id="1"/>
      </w:r>
      <w:r w:rsidR="007F654B" w:rsidRPr="005C4513">
        <w:rPr>
          <w:rFonts w:cs="Taher"/>
          <w:sz w:val="32"/>
          <w:szCs w:val="32"/>
          <w:vertAlign w:val="superscript"/>
          <w:rtl/>
        </w:rPr>
        <w:t>)</w:t>
      </w:r>
      <w:r w:rsidRPr="005C4513">
        <w:rPr>
          <w:rFonts w:asciiTheme="majorBidi" w:hAnsiTheme="majorBidi" w:cs="Mosawi"/>
          <w:sz w:val="32"/>
          <w:szCs w:val="32"/>
          <w:rtl/>
        </w:rPr>
        <w:t>، نعم إذا كان عالما</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بحرمة ما يرتكبه، كالكذب على </w:t>
      </w:r>
      <w:r w:rsidR="005C7467" w:rsidRPr="005C4513">
        <w:rPr>
          <w:rFonts w:asciiTheme="majorBidi" w:hAnsiTheme="majorBidi" w:cs="Mosawi" w:hint="cs"/>
          <w:sz w:val="32"/>
          <w:szCs w:val="32"/>
          <w:rtl/>
        </w:rPr>
        <w:t xml:space="preserve">الله </w:t>
      </w:r>
      <w:r w:rsidRPr="005C4513">
        <w:rPr>
          <w:rFonts w:asciiTheme="majorBidi" w:hAnsiTheme="majorBidi" w:cs="Mosawi"/>
          <w:sz w:val="32"/>
          <w:szCs w:val="32"/>
          <w:rtl/>
        </w:rPr>
        <w:t>سبحانه وجبت الكفارة أيضا</w:t>
      </w:r>
      <w:r w:rsidR="005C7467" w:rsidRPr="005C4513">
        <w:rPr>
          <w:rFonts w:asciiTheme="majorBidi" w:hAnsiTheme="majorBidi" w:cs="Mosawi" w:hint="cs"/>
          <w:sz w:val="32"/>
          <w:szCs w:val="32"/>
          <w:rtl/>
        </w:rPr>
        <w:t>ً</w:t>
      </w:r>
      <w:r w:rsidRPr="005C4513">
        <w:rPr>
          <w:rFonts w:asciiTheme="majorBidi" w:hAnsiTheme="majorBidi" w:cs="Mosawi"/>
          <w:sz w:val="32"/>
          <w:szCs w:val="32"/>
          <w:rtl/>
        </w:rPr>
        <w:t>،</w:t>
      </w:r>
      <w:r w:rsidR="005D132C" w:rsidRPr="005C4513">
        <w:rPr>
          <w:rFonts w:asciiTheme="majorBidi" w:hAnsiTheme="majorBidi" w:cs="Mosawi"/>
          <w:sz w:val="32"/>
          <w:szCs w:val="32"/>
          <w:rtl/>
        </w:rPr>
        <w:t xml:space="preserve"> و</w:t>
      </w:r>
      <w:r w:rsidR="005C7467" w:rsidRPr="005C4513">
        <w:rPr>
          <w:rFonts w:asciiTheme="majorBidi" w:hAnsiTheme="majorBidi" w:cs="Mosawi" w:hint="cs"/>
          <w:sz w:val="32"/>
          <w:szCs w:val="32"/>
          <w:rtl/>
        </w:rPr>
        <w:t>إ</w:t>
      </w:r>
      <w:r w:rsidRPr="005C4513">
        <w:rPr>
          <w:rFonts w:asciiTheme="majorBidi" w:hAnsiTheme="majorBidi" w:cs="Mosawi"/>
          <w:sz w:val="32"/>
          <w:szCs w:val="32"/>
          <w:rtl/>
        </w:rPr>
        <w:t>ن كان جاهلا</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بمفطري</w:t>
      </w:r>
      <w:r w:rsidR="005C7467" w:rsidRPr="005C4513">
        <w:rPr>
          <w:rFonts w:asciiTheme="majorBidi" w:hAnsiTheme="majorBidi" w:cs="Mosawi" w:hint="cs"/>
          <w:sz w:val="32"/>
          <w:szCs w:val="32"/>
          <w:rtl/>
        </w:rPr>
        <w:t>ّ</w:t>
      </w:r>
      <w:r w:rsidRPr="005C4513">
        <w:rPr>
          <w:rFonts w:asciiTheme="majorBidi" w:hAnsiTheme="majorBidi" w:cs="Mosawi"/>
          <w:sz w:val="32"/>
          <w:szCs w:val="32"/>
          <w:rtl/>
        </w:rPr>
        <w:t>ته</w:t>
      </w:r>
      <w:r w:rsidR="007F654B" w:rsidRPr="005C4513">
        <w:rPr>
          <w:rFonts w:cs="Taher"/>
          <w:sz w:val="32"/>
          <w:szCs w:val="32"/>
          <w:vertAlign w:val="superscript"/>
          <w:rtl/>
        </w:rPr>
        <w:t>(</w:t>
      </w:r>
      <w:r w:rsidR="007F654B" w:rsidRPr="005C4513">
        <w:rPr>
          <w:rFonts w:cs="Taher"/>
          <w:sz w:val="32"/>
          <w:szCs w:val="32"/>
          <w:vertAlign w:val="superscript"/>
          <w:rtl/>
        </w:rPr>
        <w:footnoteReference w:id="2"/>
      </w:r>
      <w:r w:rsidR="007F654B" w:rsidRPr="005C4513">
        <w:rPr>
          <w:rFonts w:cs="Taher"/>
          <w:sz w:val="32"/>
          <w:szCs w:val="32"/>
          <w:vertAlign w:val="superscript"/>
          <w:rtl/>
        </w:rPr>
        <w:t>)</w:t>
      </w:r>
      <w:r w:rsidRPr="005C4513">
        <w:rPr>
          <w:rFonts w:asciiTheme="majorBidi" w:hAnsiTheme="majorBidi" w:cs="Mosawi"/>
          <w:sz w:val="32"/>
          <w:szCs w:val="32"/>
          <w:rtl/>
        </w:rPr>
        <w:t>.</w:t>
      </w:r>
    </w:p>
    <w:p w14:paraId="74A314F4" w14:textId="2A39A96A" w:rsidR="005E326F" w:rsidRPr="005C4513" w:rsidRDefault="005E326F" w:rsidP="009120A9">
      <w:pPr>
        <w:widowControl w:val="0"/>
        <w:bidi/>
        <w:spacing w:after="0" w:line="216" w:lineRule="auto"/>
        <w:jc w:val="both"/>
        <w:rPr>
          <w:rFonts w:asciiTheme="majorBidi" w:hAnsiTheme="majorBidi" w:cs="Mosawi"/>
          <w:sz w:val="32"/>
          <w:szCs w:val="32"/>
          <w:rtl/>
        </w:rPr>
      </w:pPr>
      <w:r w:rsidRPr="005C4513">
        <w:rPr>
          <w:rFonts w:asciiTheme="majorBidi" w:hAnsiTheme="majorBidi" w:cs="Mosawi"/>
          <w:sz w:val="32"/>
          <w:szCs w:val="32"/>
          <w:rtl/>
        </w:rPr>
        <w:t>مسألة 1007:</w:t>
      </w:r>
      <w:r w:rsidR="009120A9" w:rsidRPr="005C4513">
        <w:rPr>
          <w:rFonts w:asciiTheme="majorBidi" w:hAnsiTheme="majorBidi" w:cs="Mosawi" w:hint="cs"/>
          <w:sz w:val="32"/>
          <w:szCs w:val="32"/>
          <w:rtl/>
        </w:rPr>
        <w:t xml:space="preserve"> </w:t>
      </w:r>
      <w:r w:rsidRPr="005C4513">
        <w:rPr>
          <w:rFonts w:asciiTheme="majorBidi" w:hAnsiTheme="majorBidi" w:cs="Mosawi"/>
          <w:sz w:val="32"/>
          <w:szCs w:val="32"/>
          <w:rtl/>
        </w:rPr>
        <w:t>كفارة إفطار يوم من شهر رمضان مخي</w:t>
      </w:r>
      <w:r w:rsidR="005C7467" w:rsidRPr="005C4513">
        <w:rPr>
          <w:rFonts w:asciiTheme="majorBidi" w:hAnsiTheme="majorBidi" w:cs="Mosawi" w:hint="cs"/>
          <w:sz w:val="32"/>
          <w:szCs w:val="32"/>
          <w:rtl/>
        </w:rPr>
        <w:t>ّ</w:t>
      </w:r>
      <w:r w:rsidRPr="005C4513">
        <w:rPr>
          <w:rFonts w:asciiTheme="majorBidi" w:hAnsiTheme="majorBidi" w:cs="Mosawi"/>
          <w:sz w:val="32"/>
          <w:szCs w:val="32"/>
          <w:rtl/>
        </w:rPr>
        <w:t>رة بين عتق رقبة،</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صوم شهرين متتابعين،</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إطعام ستين مسكينا</w:t>
      </w:r>
      <w:r w:rsidR="005C7467" w:rsidRPr="005C4513">
        <w:rPr>
          <w:rFonts w:asciiTheme="majorBidi" w:hAnsiTheme="majorBidi" w:cs="Mosawi" w:hint="cs"/>
          <w:sz w:val="32"/>
          <w:szCs w:val="32"/>
          <w:rtl/>
        </w:rPr>
        <w:t>ً</w:t>
      </w:r>
      <w:r w:rsidRPr="005C4513">
        <w:rPr>
          <w:rFonts w:asciiTheme="majorBidi" w:hAnsiTheme="majorBidi" w:cs="Mosawi"/>
          <w:sz w:val="32"/>
          <w:szCs w:val="32"/>
          <w:rtl/>
        </w:rPr>
        <w:t>، لكل</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مسكين مدّ</w:t>
      </w:r>
      <w:r w:rsidR="005C7467" w:rsidRPr="005C4513">
        <w:rPr>
          <w:rFonts w:asciiTheme="majorBidi" w:hAnsiTheme="majorBidi" w:cs="Mosawi" w:hint="cs"/>
          <w:sz w:val="32"/>
          <w:szCs w:val="32"/>
          <w:rtl/>
        </w:rPr>
        <w:t>،</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هو يساوي ثلاثة أرباع الكيلو تقريبا</w:t>
      </w:r>
      <w:r w:rsidR="005C7467" w:rsidRPr="005C4513">
        <w:rPr>
          <w:rFonts w:asciiTheme="majorBidi" w:hAnsiTheme="majorBidi" w:cs="Mosawi" w:hint="cs"/>
          <w:sz w:val="32"/>
          <w:szCs w:val="32"/>
          <w:rtl/>
        </w:rPr>
        <w:t>ً</w:t>
      </w:r>
      <w:r w:rsidR="00A64FAC" w:rsidRPr="005C4513">
        <w:rPr>
          <w:rFonts w:cs="Taher"/>
          <w:sz w:val="32"/>
          <w:szCs w:val="32"/>
          <w:vertAlign w:val="superscript"/>
          <w:rtl/>
        </w:rPr>
        <w:t>(</w:t>
      </w:r>
      <w:r w:rsidR="00A64FAC" w:rsidRPr="005C4513">
        <w:rPr>
          <w:rFonts w:cs="Taher"/>
          <w:sz w:val="32"/>
          <w:szCs w:val="32"/>
          <w:vertAlign w:val="superscript"/>
          <w:rtl/>
        </w:rPr>
        <w:footnoteReference w:id="3"/>
      </w:r>
      <w:r w:rsidR="00A64FAC" w:rsidRPr="005C4513">
        <w:rPr>
          <w:rFonts w:cs="Taher"/>
          <w:sz w:val="32"/>
          <w:szCs w:val="32"/>
          <w:vertAlign w:val="superscript"/>
          <w:rtl/>
        </w:rPr>
        <w:t>)</w:t>
      </w:r>
      <w:r w:rsidR="005C7467" w:rsidRPr="005C4513">
        <w:rPr>
          <w:rFonts w:asciiTheme="majorBidi" w:hAnsiTheme="majorBidi" w:cs="Mosawi" w:hint="cs"/>
          <w:sz w:val="32"/>
          <w:szCs w:val="32"/>
          <w:rtl/>
        </w:rPr>
        <w:t>.</w:t>
      </w:r>
      <w:r w:rsidR="005D132C" w:rsidRPr="005C4513">
        <w:rPr>
          <w:rFonts w:asciiTheme="majorBidi" w:hAnsiTheme="majorBidi" w:cs="Mosawi"/>
          <w:sz w:val="32"/>
          <w:szCs w:val="32"/>
          <w:rtl/>
        </w:rPr>
        <w:t xml:space="preserve"> </w:t>
      </w:r>
      <w:r w:rsidR="005D132C" w:rsidRPr="005C4513">
        <w:rPr>
          <w:rFonts w:asciiTheme="majorBidi" w:hAnsiTheme="majorBidi" w:cs="Mosawi"/>
          <w:sz w:val="32"/>
          <w:szCs w:val="32"/>
          <w:rtl/>
        </w:rPr>
        <w:lastRenderedPageBreak/>
        <w:t>و</w:t>
      </w:r>
      <w:r w:rsidRPr="005C4513">
        <w:rPr>
          <w:rFonts w:asciiTheme="majorBidi" w:hAnsiTheme="majorBidi" w:cs="Mosawi"/>
          <w:sz w:val="32"/>
          <w:szCs w:val="32"/>
          <w:rtl/>
        </w:rPr>
        <w:t>كفارة إفطار قضاء شهر رمضان</w:t>
      </w:r>
      <w:r w:rsidR="005C7467" w:rsidRPr="005C4513">
        <w:rPr>
          <w:rFonts w:asciiTheme="majorBidi" w:hAnsiTheme="majorBidi" w:cs="Mosawi" w:hint="cs"/>
          <w:sz w:val="32"/>
          <w:szCs w:val="32"/>
          <w:rtl/>
        </w:rPr>
        <w:t xml:space="preserve"> ـ</w:t>
      </w:r>
      <w:r w:rsidRPr="005C4513">
        <w:rPr>
          <w:rFonts w:asciiTheme="majorBidi" w:hAnsiTheme="majorBidi" w:cs="Mosawi"/>
          <w:sz w:val="32"/>
          <w:szCs w:val="32"/>
          <w:rtl/>
        </w:rPr>
        <w:t xml:space="preserve"> بعد الزوال</w:t>
      </w:r>
      <w:r w:rsidR="005C7467" w:rsidRPr="005C4513">
        <w:rPr>
          <w:rFonts w:asciiTheme="majorBidi" w:hAnsiTheme="majorBidi" w:cs="Mosawi" w:hint="cs"/>
          <w:sz w:val="32"/>
          <w:szCs w:val="32"/>
          <w:rtl/>
        </w:rPr>
        <w:t xml:space="preserve"> ـ</w:t>
      </w:r>
      <w:r w:rsidRPr="005C4513">
        <w:rPr>
          <w:rFonts w:asciiTheme="majorBidi" w:hAnsiTheme="majorBidi" w:cs="Mosawi"/>
          <w:sz w:val="32"/>
          <w:szCs w:val="32"/>
          <w:rtl/>
        </w:rPr>
        <w:t xml:space="preserve"> إطعام عشرة مساكين، لكل</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مسكين مدّ، فإن لم يتمك</w:t>
      </w:r>
      <w:r w:rsidR="005C7467" w:rsidRPr="005C4513">
        <w:rPr>
          <w:rFonts w:asciiTheme="majorBidi" w:hAnsiTheme="majorBidi" w:cs="Mosawi" w:hint="cs"/>
          <w:sz w:val="32"/>
          <w:szCs w:val="32"/>
          <w:rtl/>
        </w:rPr>
        <w:t>ّ</w:t>
      </w:r>
      <w:r w:rsidRPr="005C4513">
        <w:rPr>
          <w:rFonts w:asciiTheme="majorBidi" w:hAnsiTheme="majorBidi" w:cs="Mosawi"/>
          <w:sz w:val="32"/>
          <w:szCs w:val="32"/>
          <w:rtl/>
        </w:rPr>
        <w:t>ن صام ثلاثة أيام</w:t>
      </w:r>
      <w:r w:rsidR="00205F92" w:rsidRPr="005C4513">
        <w:rPr>
          <w:rFonts w:cs="Taher"/>
          <w:sz w:val="32"/>
          <w:szCs w:val="32"/>
          <w:vertAlign w:val="superscript"/>
          <w:rtl/>
        </w:rPr>
        <w:t>(</w:t>
      </w:r>
      <w:r w:rsidR="00205F92" w:rsidRPr="005C4513">
        <w:rPr>
          <w:rFonts w:cs="Taher"/>
          <w:sz w:val="32"/>
          <w:szCs w:val="32"/>
          <w:vertAlign w:val="superscript"/>
          <w:rtl/>
        </w:rPr>
        <w:footnoteReference w:id="4"/>
      </w:r>
      <w:r w:rsidR="00205F92" w:rsidRPr="005C4513">
        <w:rPr>
          <w:rFonts w:cs="Taher"/>
          <w:sz w:val="32"/>
          <w:szCs w:val="32"/>
          <w:vertAlign w:val="superscript"/>
          <w:rtl/>
        </w:rPr>
        <w:t>)</w:t>
      </w:r>
      <w:r w:rsidR="005C7467" w:rsidRPr="005C4513">
        <w:rPr>
          <w:rFonts w:asciiTheme="majorBidi" w:hAnsiTheme="majorBidi" w:cs="Mosawi" w:hint="cs"/>
          <w:sz w:val="32"/>
          <w:szCs w:val="32"/>
          <w:rtl/>
        </w:rPr>
        <w:t>.</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كف</w:t>
      </w:r>
      <w:r w:rsidR="005C7467" w:rsidRPr="005C4513">
        <w:rPr>
          <w:rFonts w:asciiTheme="majorBidi" w:hAnsiTheme="majorBidi" w:cs="Mosawi" w:hint="cs"/>
          <w:sz w:val="32"/>
          <w:szCs w:val="32"/>
          <w:rtl/>
        </w:rPr>
        <w:t>ّ</w:t>
      </w:r>
      <w:r w:rsidRPr="005C4513">
        <w:rPr>
          <w:rFonts w:asciiTheme="majorBidi" w:hAnsiTheme="majorBidi" w:cs="Mosawi"/>
          <w:sz w:val="32"/>
          <w:szCs w:val="32"/>
          <w:rtl/>
        </w:rPr>
        <w:t>ارة إفطار الصوم المنذور المعي</w:t>
      </w:r>
      <w:r w:rsidR="005C7467" w:rsidRPr="005C4513">
        <w:rPr>
          <w:rFonts w:asciiTheme="majorBidi" w:hAnsiTheme="majorBidi" w:cs="Mosawi" w:hint="cs"/>
          <w:sz w:val="32"/>
          <w:szCs w:val="32"/>
          <w:rtl/>
        </w:rPr>
        <w:t>ّ</w:t>
      </w:r>
      <w:r w:rsidRPr="005C4513">
        <w:rPr>
          <w:rFonts w:asciiTheme="majorBidi" w:hAnsiTheme="majorBidi" w:cs="Mosawi"/>
          <w:sz w:val="32"/>
          <w:szCs w:val="32"/>
          <w:rtl/>
        </w:rPr>
        <w:t>ن كفارة يمين،</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 xml:space="preserve">هي عتق رقبة، </w:t>
      </w:r>
      <w:r w:rsidRPr="005C4513">
        <w:rPr>
          <w:rFonts w:asciiTheme="majorBidi" w:hAnsiTheme="majorBidi" w:cs="Mosawi"/>
          <w:sz w:val="32"/>
          <w:szCs w:val="32"/>
          <w:rtl/>
        </w:rPr>
        <w:lastRenderedPageBreak/>
        <w:t>أو إطعام عشرة مساكين، لكل</w:t>
      </w:r>
      <w:r w:rsidR="005C7467" w:rsidRPr="005C4513">
        <w:rPr>
          <w:rFonts w:asciiTheme="majorBidi" w:hAnsiTheme="majorBidi" w:cs="Mosawi" w:hint="cs"/>
          <w:sz w:val="32"/>
          <w:szCs w:val="32"/>
          <w:rtl/>
        </w:rPr>
        <w:t>ّ</w:t>
      </w:r>
      <w:r w:rsidRPr="005C4513">
        <w:rPr>
          <w:rFonts w:asciiTheme="majorBidi" w:hAnsiTheme="majorBidi" w:cs="Mosawi"/>
          <w:sz w:val="32"/>
          <w:szCs w:val="32"/>
          <w:rtl/>
        </w:rPr>
        <w:t xml:space="preserve"> واحد مد</w:t>
      </w:r>
      <w:r w:rsidR="005C7467" w:rsidRPr="005C4513">
        <w:rPr>
          <w:rFonts w:asciiTheme="majorBidi" w:hAnsiTheme="majorBidi" w:cs="Mosawi" w:hint="cs"/>
          <w:sz w:val="32"/>
          <w:szCs w:val="32"/>
          <w:rtl/>
        </w:rPr>
        <w:t>ّ</w:t>
      </w:r>
      <w:r w:rsidRPr="005C4513">
        <w:rPr>
          <w:rFonts w:asciiTheme="majorBidi" w:hAnsiTheme="majorBidi" w:cs="Mosawi"/>
          <w:sz w:val="32"/>
          <w:szCs w:val="32"/>
          <w:rtl/>
        </w:rPr>
        <w:t>، أو كسوة عشرة مساكين، فإن عجز صام ثلاثة أيام</w:t>
      </w:r>
      <w:r w:rsidR="00FE04FA" w:rsidRPr="005C4513">
        <w:rPr>
          <w:rFonts w:cs="Taher"/>
          <w:sz w:val="32"/>
          <w:szCs w:val="32"/>
          <w:vertAlign w:val="superscript"/>
          <w:rtl/>
        </w:rPr>
        <w:t>(</w:t>
      </w:r>
      <w:r w:rsidR="00FE04FA" w:rsidRPr="005C4513">
        <w:rPr>
          <w:rFonts w:cs="Taher"/>
          <w:sz w:val="32"/>
          <w:szCs w:val="32"/>
          <w:vertAlign w:val="superscript"/>
          <w:rtl/>
        </w:rPr>
        <w:footnoteReference w:id="5"/>
      </w:r>
      <w:r w:rsidR="00FE04FA" w:rsidRPr="005C4513">
        <w:rPr>
          <w:rFonts w:cs="Taher"/>
          <w:sz w:val="32"/>
          <w:szCs w:val="32"/>
          <w:vertAlign w:val="superscript"/>
          <w:rtl/>
        </w:rPr>
        <w:t>)</w:t>
      </w:r>
      <w:r w:rsidRPr="005C4513">
        <w:rPr>
          <w:rFonts w:asciiTheme="majorBidi" w:hAnsiTheme="majorBidi" w:cs="Mosawi"/>
          <w:sz w:val="32"/>
          <w:szCs w:val="32"/>
          <w:rtl/>
        </w:rPr>
        <w:t>.</w:t>
      </w:r>
    </w:p>
    <w:p w14:paraId="30CBB4BC" w14:textId="0D30A93B" w:rsidR="009C6387" w:rsidRPr="005C4513" w:rsidRDefault="005E326F" w:rsidP="00791DB5">
      <w:pPr>
        <w:widowControl w:val="0"/>
        <w:bidi/>
        <w:spacing w:after="0" w:line="216" w:lineRule="auto"/>
        <w:jc w:val="both"/>
        <w:rPr>
          <w:rFonts w:ascii="Mosawi" w:hAnsi="Mosawi" w:cs="Mosawi"/>
          <w:sz w:val="32"/>
          <w:szCs w:val="32"/>
        </w:rPr>
      </w:pPr>
      <w:r w:rsidRPr="005C4513">
        <w:rPr>
          <w:rFonts w:asciiTheme="majorBidi" w:hAnsiTheme="majorBidi" w:cs="Mosawi"/>
          <w:sz w:val="32"/>
          <w:szCs w:val="32"/>
          <w:rtl/>
        </w:rPr>
        <w:t>مسألة 1008:</w:t>
      </w:r>
      <w:r w:rsidR="009120A9" w:rsidRPr="005C4513">
        <w:rPr>
          <w:rFonts w:asciiTheme="majorBidi" w:hAnsiTheme="majorBidi" w:cs="Mosawi" w:hint="cs"/>
          <w:sz w:val="32"/>
          <w:szCs w:val="32"/>
          <w:rtl/>
        </w:rPr>
        <w:t xml:space="preserve"> </w:t>
      </w:r>
      <w:r w:rsidRPr="005C4513">
        <w:rPr>
          <w:rFonts w:asciiTheme="majorBidi" w:hAnsiTheme="majorBidi" w:cs="Mosawi"/>
          <w:sz w:val="32"/>
          <w:szCs w:val="32"/>
          <w:rtl/>
        </w:rPr>
        <w:t>تتكر</w:t>
      </w:r>
      <w:r w:rsidR="0056453C" w:rsidRPr="005C4513">
        <w:rPr>
          <w:rFonts w:asciiTheme="majorBidi" w:hAnsiTheme="majorBidi" w:cs="Mosawi" w:hint="cs"/>
          <w:sz w:val="32"/>
          <w:szCs w:val="32"/>
          <w:rtl/>
        </w:rPr>
        <w:t>ّ</w:t>
      </w:r>
      <w:r w:rsidRPr="005C4513">
        <w:rPr>
          <w:rFonts w:asciiTheme="majorBidi" w:hAnsiTheme="majorBidi" w:cs="Mosawi"/>
          <w:sz w:val="32"/>
          <w:szCs w:val="32"/>
          <w:rtl/>
        </w:rPr>
        <w:t>ر الكفارة بتكر</w:t>
      </w:r>
      <w:r w:rsidR="0056453C" w:rsidRPr="005C4513">
        <w:rPr>
          <w:rFonts w:asciiTheme="majorBidi" w:hAnsiTheme="majorBidi" w:cs="Mosawi" w:hint="cs"/>
          <w:sz w:val="32"/>
          <w:szCs w:val="32"/>
          <w:rtl/>
        </w:rPr>
        <w:t>ّ</w:t>
      </w:r>
      <w:r w:rsidRPr="005C4513">
        <w:rPr>
          <w:rFonts w:asciiTheme="majorBidi" w:hAnsiTheme="majorBidi" w:cs="Mosawi"/>
          <w:sz w:val="32"/>
          <w:szCs w:val="32"/>
          <w:rtl/>
        </w:rPr>
        <w:t>ر الموجب في يومين، لا في يوم واحد</w:t>
      </w:r>
      <w:r w:rsidR="0056453C" w:rsidRPr="005C4513">
        <w:rPr>
          <w:rFonts w:asciiTheme="majorBidi" w:hAnsiTheme="majorBidi" w:cs="Mosawi" w:hint="cs"/>
          <w:sz w:val="32"/>
          <w:szCs w:val="32"/>
          <w:rtl/>
        </w:rPr>
        <w:t>،</w:t>
      </w:r>
      <w:r w:rsidRPr="005C4513">
        <w:rPr>
          <w:rFonts w:asciiTheme="majorBidi" w:hAnsiTheme="majorBidi" w:cs="Mosawi"/>
          <w:sz w:val="32"/>
          <w:szCs w:val="32"/>
          <w:rtl/>
        </w:rPr>
        <w:t xml:space="preserve"> إلا في الجماع</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الاستمناء، فإن</w:t>
      </w:r>
      <w:r w:rsidR="0056453C" w:rsidRPr="005C4513">
        <w:rPr>
          <w:rFonts w:asciiTheme="majorBidi" w:hAnsiTheme="majorBidi" w:cs="Mosawi" w:hint="cs"/>
          <w:sz w:val="32"/>
          <w:szCs w:val="32"/>
          <w:rtl/>
        </w:rPr>
        <w:t>ّ</w:t>
      </w:r>
      <w:r w:rsidRPr="005C4513">
        <w:rPr>
          <w:rFonts w:asciiTheme="majorBidi" w:hAnsiTheme="majorBidi" w:cs="Mosawi"/>
          <w:sz w:val="32"/>
          <w:szCs w:val="32"/>
          <w:rtl/>
        </w:rPr>
        <w:t>ها تتكر</w:t>
      </w:r>
      <w:r w:rsidR="0056453C" w:rsidRPr="005C4513">
        <w:rPr>
          <w:rFonts w:asciiTheme="majorBidi" w:hAnsiTheme="majorBidi" w:cs="Mosawi" w:hint="cs"/>
          <w:sz w:val="32"/>
          <w:szCs w:val="32"/>
          <w:rtl/>
        </w:rPr>
        <w:t>ّ</w:t>
      </w:r>
      <w:r w:rsidRPr="005C4513">
        <w:rPr>
          <w:rFonts w:asciiTheme="majorBidi" w:hAnsiTheme="majorBidi" w:cs="Mosawi"/>
          <w:sz w:val="32"/>
          <w:szCs w:val="32"/>
          <w:rtl/>
        </w:rPr>
        <w:t>ر بتكر</w:t>
      </w:r>
      <w:r w:rsidR="0056453C" w:rsidRPr="005C4513">
        <w:rPr>
          <w:rFonts w:asciiTheme="majorBidi" w:hAnsiTheme="majorBidi" w:cs="Mosawi" w:hint="cs"/>
          <w:sz w:val="32"/>
          <w:szCs w:val="32"/>
          <w:rtl/>
        </w:rPr>
        <w:t>ّ</w:t>
      </w:r>
      <w:r w:rsidRPr="005C4513">
        <w:rPr>
          <w:rFonts w:asciiTheme="majorBidi" w:hAnsiTheme="majorBidi" w:cs="Mosawi"/>
          <w:sz w:val="32"/>
          <w:szCs w:val="32"/>
          <w:rtl/>
        </w:rPr>
        <w:t>رهما</w:t>
      </w:r>
      <w:r w:rsidR="0056453C" w:rsidRPr="005C4513">
        <w:rPr>
          <w:rFonts w:cs="Taher"/>
          <w:sz w:val="32"/>
          <w:szCs w:val="32"/>
          <w:vertAlign w:val="superscript"/>
          <w:rtl/>
        </w:rPr>
        <w:t>(</w:t>
      </w:r>
      <w:r w:rsidR="0056453C" w:rsidRPr="005C4513">
        <w:rPr>
          <w:rFonts w:cs="Taher"/>
          <w:sz w:val="32"/>
          <w:szCs w:val="32"/>
          <w:vertAlign w:val="superscript"/>
          <w:rtl/>
        </w:rPr>
        <w:footnoteReference w:id="6"/>
      </w:r>
      <w:r w:rsidR="0056453C" w:rsidRPr="005C4513">
        <w:rPr>
          <w:rFonts w:cs="Taher"/>
          <w:sz w:val="32"/>
          <w:szCs w:val="32"/>
          <w:vertAlign w:val="superscript"/>
          <w:rtl/>
        </w:rPr>
        <w:t>)</w:t>
      </w:r>
      <w:r w:rsidRPr="005C4513">
        <w:rPr>
          <w:rFonts w:asciiTheme="majorBidi" w:hAnsiTheme="majorBidi" w:cs="Mosawi"/>
          <w:sz w:val="32"/>
          <w:szCs w:val="32"/>
          <w:rtl/>
        </w:rPr>
        <w:t>،</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 xml:space="preserve">من عجز عن الخصال الثلاث فالأحوط أن يتصدق </w:t>
      </w:r>
      <w:r w:rsidRPr="005C4513">
        <w:rPr>
          <w:rFonts w:asciiTheme="majorBidi" w:hAnsiTheme="majorBidi" w:cs="Mosawi"/>
          <w:sz w:val="32"/>
          <w:szCs w:val="32"/>
          <w:rtl/>
        </w:rPr>
        <w:lastRenderedPageBreak/>
        <w:t>بما يطيق</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يضم</w:t>
      </w:r>
      <w:r w:rsidR="00214BE4" w:rsidRPr="005C4513">
        <w:rPr>
          <w:rFonts w:asciiTheme="majorBidi" w:hAnsiTheme="majorBidi" w:cs="Mosawi" w:hint="cs"/>
          <w:sz w:val="32"/>
          <w:szCs w:val="32"/>
          <w:rtl/>
        </w:rPr>
        <w:t>ّ</w:t>
      </w:r>
      <w:r w:rsidRPr="005C4513">
        <w:rPr>
          <w:rFonts w:asciiTheme="majorBidi" w:hAnsiTheme="majorBidi" w:cs="Mosawi"/>
          <w:sz w:val="32"/>
          <w:szCs w:val="32"/>
          <w:rtl/>
        </w:rPr>
        <w:t xml:space="preserve"> إليه الاستغفار</w:t>
      </w:r>
      <w:r w:rsidR="005D132C" w:rsidRPr="005C4513">
        <w:rPr>
          <w:rFonts w:asciiTheme="majorBidi" w:hAnsiTheme="majorBidi" w:cs="Mosawi"/>
          <w:sz w:val="32"/>
          <w:szCs w:val="32"/>
          <w:rtl/>
        </w:rPr>
        <w:t xml:space="preserve"> و</w:t>
      </w:r>
      <w:r w:rsidRPr="005C4513">
        <w:rPr>
          <w:rFonts w:asciiTheme="majorBidi" w:hAnsiTheme="majorBidi" w:cs="Mosawi"/>
          <w:sz w:val="32"/>
          <w:szCs w:val="32"/>
          <w:rtl/>
        </w:rPr>
        <w:t>يلزم التكفير عند التمك</w:t>
      </w:r>
      <w:r w:rsidR="00214BE4" w:rsidRPr="005C4513">
        <w:rPr>
          <w:rFonts w:asciiTheme="majorBidi" w:hAnsiTheme="majorBidi" w:cs="Mosawi" w:hint="cs"/>
          <w:sz w:val="32"/>
          <w:szCs w:val="32"/>
          <w:rtl/>
        </w:rPr>
        <w:t>ّ</w:t>
      </w:r>
      <w:r w:rsidRPr="005C4513">
        <w:rPr>
          <w:rFonts w:asciiTheme="majorBidi" w:hAnsiTheme="majorBidi" w:cs="Mosawi"/>
          <w:sz w:val="32"/>
          <w:szCs w:val="32"/>
          <w:rtl/>
        </w:rPr>
        <w:t>ن، على الأحوط وجوبا</w:t>
      </w:r>
      <w:r w:rsidR="00E70E90" w:rsidRPr="005C4513">
        <w:rPr>
          <w:rFonts w:asciiTheme="majorBidi" w:hAnsiTheme="majorBidi" w:cs="Mosawi" w:hint="cs"/>
          <w:sz w:val="32"/>
          <w:szCs w:val="32"/>
          <w:rtl/>
        </w:rPr>
        <w:t>ً</w:t>
      </w:r>
      <w:r w:rsidR="00E70E90" w:rsidRPr="005C4513">
        <w:rPr>
          <w:rFonts w:cs="Taher"/>
          <w:sz w:val="32"/>
          <w:szCs w:val="32"/>
          <w:vertAlign w:val="superscript"/>
          <w:rtl/>
        </w:rPr>
        <w:t>(</w:t>
      </w:r>
      <w:r w:rsidR="00E70E90" w:rsidRPr="005C4513">
        <w:rPr>
          <w:rFonts w:cs="Taher"/>
          <w:sz w:val="32"/>
          <w:szCs w:val="32"/>
          <w:vertAlign w:val="superscript"/>
          <w:rtl/>
        </w:rPr>
        <w:footnoteReference w:id="7"/>
      </w:r>
      <w:r w:rsidR="00E70E90" w:rsidRPr="005C4513">
        <w:rPr>
          <w:rFonts w:cs="Taher"/>
          <w:sz w:val="32"/>
          <w:szCs w:val="32"/>
          <w:vertAlign w:val="superscript"/>
          <w:rtl/>
        </w:rPr>
        <w:t>)</w:t>
      </w:r>
      <w:r w:rsidRPr="005C4513">
        <w:rPr>
          <w:rFonts w:asciiTheme="majorBidi" w:hAnsiTheme="majorBidi" w:cs="Mosawi"/>
          <w:sz w:val="32"/>
          <w:szCs w:val="32"/>
          <w:rtl/>
        </w:rPr>
        <w:t>.</w:t>
      </w:r>
    </w:p>
    <w:sectPr w:rsidR="009C6387" w:rsidRPr="005C4513" w:rsidSect="00FE0BA3">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D988" w14:textId="77777777" w:rsidR="00F75578" w:rsidRDefault="00F75578" w:rsidP="00BD4DE3">
      <w:pPr>
        <w:spacing w:after="0" w:line="240" w:lineRule="auto"/>
      </w:pPr>
      <w:r>
        <w:separator/>
      </w:r>
    </w:p>
  </w:endnote>
  <w:endnote w:type="continuationSeparator" w:id="0">
    <w:p w14:paraId="2E92F377" w14:textId="77777777" w:rsidR="00F75578" w:rsidRDefault="00F75578" w:rsidP="00BD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AAGoldenLotus Stg1_Ver1">
    <w:altName w:val="Arial"/>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Mosawi">
    <w:altName w:val="Arial"/>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49337"/>
      <w:docPartObj>
        <w:docPartGallery w:val="Page Numbers (Bottom of Page)"/>
        <w:docPartUnique/>
      </w:docPartObj>
    </w:sdtPr>
    <w:sdtEndPr>
      <w:rPr>
        <w:noProof/>
      </w:rPr>
    </w:sdtEndPr>
    <w:sdtContent>
      <w:p w14:paraId="2F0531CB" w14:textId="319CA13B" w:rsidR="00A00446" w:rsidRDefault="00A00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07C74" w14:textId="77777777" w:rsidR="00A00446" w:rsidRDefault="00A0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1EFF" w14:textId="77777777" w:rsidR="00F75578" w:rsidRDefault="00F75578" w:rsidP="00BD4DE3">
      <w:pPr>
        <w:spacing w:after="0" w:line="240" w:lineRule="auto"/>
      </w:pPr>
      <w:r>
        <w:separator/>
      </w:r>
    </w:p>
  </w:footnote>
  <w:footnote w:type="continuationSeparator" w:id="0">
    <w:p w14:paraId="4885E3C3" w14:textId="77777777" w:rsidR="00F75578" w:rsidRDefault="00F75578" w:rsidP="00BD4DE3">
      <w:pPr>
        <w:spacing w:after="0" w:line="240" w:lineRule="auto"/>
      </w:pPr>
      <w:r>
        <w:continuationSeparator/>
      </w:r>
    </w:p>
  </w:footnote>
  <w:footnote w:id="1">
    <w:p w14:paraId="753A8FC0" w14:textId="122D3011" w:rsidR="007F654B" w:rsidRPr="005C4513" w:rsidRDefault="007F654B" w:rsidP="007F654B">
      <w:pPr>
        <w:pStyle w:val="FootnoteText"/>
        <w:spacing w:line="192" w:lineRule="auto"/>
        <w:ind w:left="170" w:hanging="170"/>
        <w:rPr>
          <w:sz w:val="27"/>
          <w:szCs w:val="27"/>
          <w:rtl/>
        </w:rPr>
      </w:pPr>
      <w:r w:rsidRPr="005C4513">
        <w:rPr>
          <w:sz w:val="27"/>
          <w:szCs w:val="27"/>
          <w:rtl/>
        </w:rPr>
        <w:t>(</w:t>
      </w:r>
      <w:r w:rsidRPr="005C4513">
        <w:rPr>
          <w:sz w:val="27"/>
          <w:szCs w:val="27"/>
          <w:rtl/>
        </w:rPr>
        <w:footnoteRef/>
      </w:r>
      <w:r w:rsidRPr="005C4513">
        <w:rPr>
          <w:sz w:val="27"/>
          <w:szCs w:val="27"/>
          <w:rtl/>
        </w:rPr>
        <w:t>)</w:t>
      </w:r>
      <w:r w:rsidRPr="005C4513">
        <w:rPr>
          <w:rFonts w:hint="cs"/>
          <w:sz w:val="27"/>
          <w:szCs w:val="27"/>
          <w:rtl/>
        </w:rPr>
        <w:t xml:space="preserve"> إلا إذا كان محتملاً المفطريّة ومتردّداً في ذلك، ومع ذلك أقدم، فإنّ مقتضى الاحتياط اللازم هو الكفارة.</w:t>
      </w:r>
    </w:p>
  </w:footnote>
  <w:footnote w:id="2">
    <w:p w14:paraId="4FC8FE43" w14:textId="3FA15F9A" w:rsidR="007F654B" w:rsidRPr="005C4513" w:rsidRDefault="007F654B" w:rsidP="007F654B">
      <w:pPr>
        <w:pStyle w:val="FootnoteText"/>
        <w:spacing w:line="192" w:lineRule="auto"/>
        <w:ind w:left="170" w:hanging="170"/>
        <w:rPr>
          <w:sz w:val="27"/>
          <w:szCs w:val="27"/>
          <w:rtl/>
        </w:rPr>
      </w:pPr>
      <w:r w:rsidRPr="005C4513">
        <w:rPr>
          <w:sz w:val="27"/>
          <w:szCs w:val="27"/>
          <w:rtl/>
        </w:rPr>
        <w:t>(</w:t>
      </w:r>
      <w:r w:rsidRPr="005C4513">
        <w:rPr>
          <w:sz w:val="27"/>
          <w:szCs w:val="27"/>
          <w:rtl/>
        </w:rPr>
        <w:footnoteRef/>
      </w:r>
      <w:r w:rsidRPr="005C4513">
        <w:rPr>
          <w:sz w:val="27"/>
          <w:szCs w:val="27"/>
          <w:rtl/>
        </w:rPr>
        <w:t>)</w:t>
      </w:r>
      <w:r w:rsidRPr="005C4513">
        <w:rPr>
          <w:rFonts w:hint="cs"/>
          <w:sz w:val="27"/>
          <w:szCs w:val="27"/>
          <w:rtl/>
        </w:rPr>
        <w:t xml:space="preserve"> على الأحوط استحباباً، وإلا فالأقوى أنّه</w:t>
      </w:r>
      <w:r w:rsidR="00CE281F" w:rsidRPr="005C4513">
        <w:rPr>
          <w:rFonts w:hint="cs"/>
          <w:sz w:val="27"/>
          <w:szCs w:val="27"/>
          <w:rtl/>
        </w:rPr>
        <w:t xml:space="preserve"> </w:t>
      </w:r>
      <w:r w:rsidRPr="005C4513">
        <w:rPr>
          <w:rFonts w:hint="cs"/>
          <w:sz w:val="27"/>
          <w:szCs w:val="27"/>
          <w:rtl/>
        </w:rPr>
        <w:t>ارتكب حراماً، لكنّه لا تجب عليه الكفّارة.</w:t>
      </w:r>
      <w:r w:rsidR="006C060B" w:rsidRPr="005C4513">
        <w:rPr>
          <w:rFonts w:hint="cs"/>
          <w:sz w:val="27"/>
          <w:szCs w:val="27"/>
          <w:rtl/>
        </w:rPr>
        <w:t xml:space="preserve"> والمثال الذي ذكره رحمه الله ـ وهو الكذب على الله سبحانه ـ سبق أن قلنا بأنّه ليس من المفطرات أصلاً</w:t>
      </w:r>
      <w:r w:rsidR="00E27089" w:rsidRPr="005C4513">
        <w:rPr>
          <w:rFonts w:hint="cs"/>
          <w:sz w:val="27"/>
          <w:szCs w:val="27"/>
          <w:rtl/>
        </w:rPr>
        <w:t>، فلا قضاء معه ولا كفارة مطلقاً.</w:t>
      </w:r>
    </w:p>
  </w:footnote>
  <w:footnote w:id="3">
    <w:p w14:paraId="541E3F9A" w14:textId="77777777" w:rsidR="00A64FAC" w:rsidRPr="005C4513" w:rsidRDefault="00A64FAC" w:rsidP="00A64FAC">
      <w:pPr>
        <w:pStyle w:val="FootnoteText"/>
        <w:spacing w:line="192" w:lineRule="auto"/>
        <w:ind w:left="170" w:hanging="170"/>
        <w:rPr>
          <w:b/>
          <w:bCs/>
          <w:sz w:val="27"/>
          <w:szCs w:val="27"/>
          <w:rtl/>
        </w:rPr>
      </w:pPr>
    </w:p>
    <w:p w14:paraId="277ACB3E" w14:textId="57168C39" w:rsidR="00A64FAC" w:rsidRPr="005C4513" w:rsidRDefault="00A64FAC" w:rsidP="00A64FAC">
      <w:pPr>
        <w:pStyle w:val="FootnoteText"/>
        <w:spacing w:line="192" w:lineRule="auto"/>
        <w:ind w:left="170" w:hanging="170"/>
        <w:rPr>
          <w:b/>
          <w:bCs/>
          <w:sz w:val="27"/>
          <w:szCs w:val="27"/>
          <w:rtl/>
        </w:rPr>
      </w:pPr>
      <w:r w:rsidRPr="005C4513">
        <w:rPr>
          <w:rFonts w:hint="cs"/>
          <w:b/>
          <w:bCs/>
          <w:sz w:val="27"/>
          <w:szCs w:val="27"/>
          <w:rtl/>
        </w:rPr>
        <w:t xml:space="preserve">تعيين كفارة الإفطار في </w:t>
      </w:r>
      <w:r w:rsidR="00205F92" w:rsidRPr="005C4513">
        <w:rPr>
          <w:rFonts w:hint="cs"/>
          <w:b/>
          <w:bCs/>
          <w:sz w:val="27"/>
          <w:szCs w:val="27"/>
          <w:rtl/>
        </w:rPr>
        <w:t xml:space="preserve">شهر </w:t>
      </w:r>
      <w:r w:rsidRPr="005C4513">
        <w:rPr>
          <w:rFonts w:hint="cs"/>
          <w:b/>
          <w:bCs/>
          <w:sz w:val="27"/>
          <w:szCs w:val="27"/>
          <w:rtl/>
        </w:rPr>
        <w:t>رمضان</w:t>
      </w:r>
    </w:p>
    <w:p w14:paraId="2CD3CA43" w14:textId="33D73AB7" w:rsidR="00A64FAC" w:rsidRPr="005C4513" w:rsidRDefault="00A64FAC" w:rsidP="00A64FAC">
      <w:pPr>
        <w:pStyle w:val="FootnoteText"/>
        <w:spacing w:line="192" w:lineRule="auto"/>
        <w:ind w:left="170" w:hanging="170"/>
        <w:rPr>
          <w:sz w:val="27"/>
          <w:szCs w:val="27"/>
          <w:rtl/>
        </w:rPr>
      </w:pPr>
      <w:r w:rsidRPr="005C4513">
        <w:rPr>
          <w:sz w:val="27"/>
          <w:szCs w:val="27"/>
          <w:rtl/>
        </w:rPr>
        <w:t>(</w:t>
      </w:r>
      <w:r w:rsidRPr="005C4513">
        <w:rPr>
          <w:sz w:val="27"/>
          <w:szCs w:val="27"/>
          <w:rtl/>
        </w:rPr>
        <w:footnoteRef/>
      </w:r>
      <w:r w:rsidRPr="005C4513">
        <w:rPr>
          <w:sz w:val="27"/>
          <w:szCs w:val="27"/>
          <w:rtl/>
        </w:rPr>
        <w:t>)</w:t>
      </w:r>
      <w:r w:rsidRPr="005C4513">
        <w:rPr>
          <w:rFonts w:hint="cs"/>
          <w:sz w:val="27"/>
          <w:szCs w:val="27"/>
          <w:rtl/>
        </w:rPr>
        <w:t xml:space="preserve"> </w:t>
      </w:r>
      <w:bookmarkStart w:id="0" w:name="_Toc154759957"/>
      <w:r w:rsidRPr="005C4513">
        <w:rPr>
          <w:rFonts w:hint="cs"/>
          <w:sz w:val="27"/>
          <w:szCs w:val="27"/>
          <w:rtl/>
        </w:rPr>
        <w:t>تعرّض السيّد الماتن هنا لمجموعة أمور، نتناولها وبعض ما يتصل بها بالترتيب:</w:t>
      </w:r>
    </w:p>
    <w:p w14:paraId="540343C8" w14:textId="77777777" w:rsidR="00A64FAC" w:rsidRPr="005C4513" w:rsidRDefault="00A64FAC" w:rsidP="00A64FAC">
      <w:pPr>
        <w:pStyle w:val="FootnoteText"/>
        <w:spacing w:line="192" w:lineRule="auto"/>
        <w:ind w:left="170" w:hanging="170"/>
        <w:rPr>
          <w:sz w:val="27"/>
          <w:szCs w:val="27"/>
          <w:rtl/>
        </w:rPr>
      </w:pPr>
    </w:p>
    <w:p w14:paraId="1C4C2886" w14:textId="77777777" w:rsidR="00A64FAC" w:rsidRPr="005C4513" w:rsidRDefault="00A64FAC" w:rsidP="00A64FAC">
      <w:pPr>
        <w:pStyle w:val="FootnoteText"/>
        <w:spacing w:line="192" w:lineRule="auto"/>
        <w:ind w:left="170" w:hanging="170"/>
        <w:rPr>
          <w:b/>
          <w:bCs/>
          <w:sz w:val="27"/>
          <w:szCs w:val="27"/>
          <w:rtl/>
        </w:rPr>
      </w:pPr>
      <w:r w:rsidRPr="005C4513">
        <w:rPr>
          <w:rFonts w:hint="cs"/>
          <w:b/>
          <w:bCs/>
          <w:sz w:val="27"/>
          <w:szCs w:val="27"/>
          <w:rtl/>
        </w:rPr>
        <w:t>1 ـ في أنّ الكفارة في إفطار شهر رمضان هي كفارة تخييريّة</w:t>
      </w:r>
    </w:p>
    <w:p w14:paraId="30BB607E" w14:textId="77777777" w:rsidR="00A64FAC" w:rsidRPr="005C4513" w:rsidRDefault="00A64FAC" w:rsidP="00A64FAC">
      <w:pPr>
        <w:pStyle w:val="FootnoteText"/>
        <w:spacing w:line="192" w:lineRule="auto"/>
        <w:ind w:left="170" w:hanging="170"/>
        <w:rPr>
          <w:sz w:val="27"/>
          <w:szCs w:val="27"/>
          <w:rtl/>
        </w:rPr>
      </w:pPr>
      <w:r w:rsidRPr="005C4513">
        <w:rPr>
          <w:rFonts w:hint="cs"/>
          <w:sz w:val="27"/>
          <w:szCs w:val="27"/>
          <w:rtl/>
        </w:rPr>
        <w:t>أي ليست ترتيبية ولا منحصرة بالعتق أو الإطعام أو الصوم، وهذا هو الأقرب؛ لأنّ النصوص مع تعارضها يكون القدر المتيقّن منها هو التخيير، على ما أفاده الماتن نفسه في بحوثه الاستدلاليّة.</w:t>
      </w:r>
    </w:p>
    <w:p w14:paraId="3727B70E" w14:textId="77777777" w:rsidR="00A64FAC" w:rsidRPr="005C4513" w:rsidRDefault="00A64FAC" w:rsidP="00A64FAC">
      <w:pPr>
        <w:pStyle w:val="FootnoteText"/>
        <w:spacing w:line="192" w:lineRule="auto"/>
        <w:ind w:left="170" w:hanging="170"/>
        <w:rPr>
          <w:sz w:val="27"/>
          <w:szCs w:val="27"/>
          <w:rtl/>
        </w:rPr>
      </w:pPr>
    </w:p>
    <w:p w14:paraId="7B0A4B9D" w14:textId="46A36FFA" w:rsidR="00A64FAC" w:rsidRPr="005C4513" w:rsidRDefault="00A64FAC" w:rsidP="00A64FAC">
      <w:pPr>
        <w:pStyle w:val="FootnoteText"/>
        <w:spacing w:line="192" w:lineRule="auto"/>
        <w:ind w:left="170" w:hanging="170"/>
        <w:rPr>
          <w:b/>
          <w:bCs/>
          <w:sz w:val="27"/>
          <w:szCs w:val="27"/>
          <w:rtl/>
        </w:rPr>
      </w:pPr>
      <w:bookmarkStart w:id="1" w:name="_Toc154759958"/>
      <w:r w:rsidRPr="005C4513">
        <w:rPr>
          <w:rFonts w:hint="cs"/>
          <w:b/>
          <w:bCs/>
          <w:sz w:val="27"/>
          <w:szCs w:val="27"/>
          <w:rtl/>
        </w:rPr>
        <w:t xml:space="preserve">2 ـ </w:t>
      </w:r>
      <w:r w:rsidRPr="005C4513">
        <w:rPr>
          <w:b/>
          <w:bCs/>
          <w:sz w:val="27"/>
          <w:szCs w:val="27"/>
          <w:rtl/>
        </w:rPr>
        <w:t xml:space="preserve">عدم ثبوت اشتراط الانتماء </w:t>
      </w:r>
      <w:r w:rsidRPr="005C4513">
        <w:rPr>
          <w:rFonts w:hint="cs"/>
          <w:b/>
          <w:bCs/>
          <w:sz w:val="27"/>
          <w:szCs w:val="27"/>
          <w:rtl/>
        </w:rPr>
        <w:t xml:space="preserve">الديني أو </w:t>
      </w:r>
      <w:r w:rsidRPr="005C4513">
        <w:rPr>
          <w:b/>
          <w:bCs/>
          <w:sz w:val="27"/>
          <w:szCs w:val="27"/>
          <w:rtl/>
        </w:rPr>
        <w:t xml:space="preserve">المذهبي الخاص في الكفّارة </w:t>
      </w:r>
      <w:r w:rsidR="009A248C" w:rsidRPr="005C4513">
        <w:rPr>
          <w:rFonts w:hint="cs"/>
          <w:b/>
          <w:bCs/>
          <w:sz w:val="27"/>
          <w:szCs w:val="27"/>
          <w:rtl/>
        </w:rPr>
        <w:t xml:space="preserve">(الرقبة) </w:t>
      </w:r>
      <w:r w:rsidRPr="005C4513">
        <w:rPr>
          <w:b/>
          <w:bCs/>
          <w:sz w:val="27"/>
          <w:szCs w:val="27"/>
          <w:rtl/>
        </w:rPr>
        <w:t>ومصرفها</w:t>
      </w:r>
      <w:bookmarkEnd w:id="1"/>
    </w:p>
    <w:p w14:paraId="5503C1F7" w14:textId="77777777" w:rsidR="00A64FAC" w:rsidRPr="005C4513" w:rsidRDefault="00A64FAC" w:rsidP="00A64FAC">
      <w:pPr>
        <w:pStyle w:val="FootnoteText"/>
        <w:spacing w:line="192" w:lineRule="auto"/>
        <w:ind w:left="170" w:hanging="170"/>
        <w:rPr>
          <w:sz w:val="27"/>
          <w:szCs w:val="27"/>
        </w:rPr>
      </w:pPr>
      <w:r w:rsidRPr="005C4513">
        <w:rPr>
          <w:sz w:val="27"/>
          <w:szCs w:val="27"/>
          <w:rtl/>
        </w:rPr>
        <w:t>ذهب بعض الفقهاء من الإماميّة ـ مثل ابن إدريس الحلّي وغيره ـ إلى أنّ الرقبة (الرقيق/ملك اليمين) التي يعتبر عتقها أحد أفراد بعض الكفّارات المشرّعة في الشريعة الإسلاميّة، يُشترط فيها ـ أي في العبد أو الأمة المعتقَين ـ أن يكون شيعيّاً إماميّاً من الطائفة الاثني عشريّة، فلا يُجزي عتق مسلمٍ ليس من الإماميّة.</w:t>
      </w:r>
    </w:p>
    <w:p w14:paraId="0C350B5B" w14:textId="77777777" w:rsidR="00A64FAC" w:rsidRPr="005C4513" w:rsidRDefault="00A64FAC" w:rsidP="00A64FAC">
      <w:pPr>
        <w:pStyle w:val="FootnoteText"/>
        <w:spacing w:line="192" w:lineRule="auto"/>
        <w:ind w:left="170" w:hanging="170"/>
        <w:rPr>
          <w:sz w:val="27"/>
          <w:szCs w:val="27"/>
          <w:rtl/>
        </w:rPr>
      </w:pPr>
      <w:r w:rsidRPr="005C4513">
        <w:rPr>
          <w:sz w:val="27"/>
          <w:szCs w:val="27"/>
          <w:rtl/>
        </w:rPr>
        <w:t>كما ذكر بعض الفقهاء أنّ الفقير الذي يُعطى من الكفّارات، مثل كفارات إطعام ستين مسكيناً أو عشرة مساكين أو غير ذلك، لابدّ أن يكون شيعيّاً إماميّاً، فلا يُجزي إطعام غير الإماميّ في هذا المجال. وبعضُ الفقهاء المتأخّرين ـ مثل السيد محسن الحكيم والسيد الخوئي والسيد محمد الروحاني والسيد صادق الروحاني وغيرهم ـ بنى هذه المسألة على الاحتياط الوجوبي.</w:t>
      </w:r>
    </w:p>
    <w:p w14:paraId="6A0167BD" w14:textId="77777777" w:rsidR="00A64FAC" w:rsidRPr="005C4513" w:rsidRDefault="00A64FAC" w:rsidP="00A64FAC">
      <w:pPr>
        <w:pStyle w:val="FootnoteText"/>
        <w:spacing w:line="192" w:lineRule="auto"/>
        <w:ind w:left="170" w:hanging="170"/>
        <w:rPr>
          <w:sz w:val="27"/>
          <w:szCs w:val="27"/>
          <w:rtl/>
        </w:rPr>
      </w:pPr>
      <w:r w:rsidRPr="005C4513">
        <w:rPr>
          <w:sz w:val="27"/>
          <w:szCs w:val="27"/>
          <w:rtl/>
        </w:rPr>
        <w:t>لكنّ العديد من الفقهاء رفضوا شرط الانتماء المذهبي الخاصّ في الرقبة وفي الفقير وأمثاله هنا، واحتاط بعضهم استحباباً في الموردين معاً مثل السيد محمّد باقر الصدر وغيره.</w:t>
      </w:r>
    </w:p>
    <w:p w14:paraId="52F5BB04" w14:textId="4956D66B" w:rsidR="00A64FAC" w:rsidRPr="005C4513" w:rsidRDefault="00A64FAC" w:rsidP="00A64FAC">
      <w:pPr>
        <w:pStyle w:val="FootnoteText"/>
        <w:spacing w:line="192" w:lineRule="auto"/>
        <w:ind w:left="170" w:hanging="170"/>
        <w:rPr>
          <w:b/>
          <w:bCs/>
          <w:sz w:val="27"/>
          <w:szCs w:val="27"/>
          <w:rtl/>
        </w:rPr>
      </w:pPr>
      <w:r w:rsidRPr="005C4513">
        <w:rPr>
          <w:rFonts w:hint="cs"/>
          <w:b/>
          <w:bCs/>
          <w:sz w:val="27"/>
          <w:szCs w:val="27"/>
          <w:rtl/>
        </w:rPr>
        <w:t xml:space="preserve">والأقرب </w:t>
      </w:r>
      <w:r w:rsidRPr="005C4513">
        <w:rPr>
          <w:b/>
          <w:bCs/>
          <w:sz w:val="27"/>
          <w:szCs w:val="27"/>
          <w:rtl/>
        </w:rPr>
        <w:t>أنّه لا يُشترط لا في الرقبة ولا في مصرف الكفارة والفقراء الذين يعطَون منها، لا يشترط أن يكونوا منتمين لمذهبٍ إسلاميّ بعينه، بل يكفي مطلق المسلم المعتقد بالإسلام، بل بعض الموارد لا يشترط فيها الإسلام أيضاً</w:t>
      </w:r>
      <w:r w:rsidRPr="005C4513">
        <w:rPr>
          <w:rFonts w:hint="cs"/>
          <w:b/>
          <w:bCs/>
          <w:sz w:val="27"/>
          <w:szCs w:val="27"/>
          <w:rtl/>
        </w:rPr>
        <w:t>، ومنها كفارة الإفطار في شهر رمضان حيث إنّ جميع الروايات هنا تقريباً ـ على كثرتها ـ ذكرت عتق رقبة أو ستين مسكيناً ولم تقيّدها لا بالمسلم ولا بالشيعي ولا بغير ذلك. ورواية المشرقي التي ورد فيها الرقبة المؤمنة ضعيفة السند</w:t>
      </w:r>
      <w:r w:rsidRPr="005C4513">
        <w:rPr>
          <w:b/>
          <w:bCs/>
          <w:sz w:val="27"/>
          <w:szCs w:val="27"/>
          <w:rtl/>
        </w:rPr>
        <w:t>.</w:t>
      </w:r>
    </w:p>
    <w:p w14:paraId="52329EFE" w14:textId="47346947" w:rsidR="00A64FAC" w:rsidRPr="005C4513" w:rsidRDefault="00A64FAC" w:rsidP="00A64FAC">
      <w:pPr>
        <w:pStyle w:val="FootnoteText"/>
        <w:spacing w:line="192" w:lineRule="auto"/>
        <w:ind w:left="170" w:hanging="170"/>
        <w:rPr>
          <w:sz w:val="27"/>
          <w:szCs w:val="27"/>
          <w:rtl/>
        </w:rPr>
      </w:pPr>
      <w:r w:rsidRPr="005C4513">
        <w:rPr>
          <w:sz w:val="27"/>
          <w:szCs w:val="27"/>
          <w:rtl/>
        </w:rPr>
        <w:t>والأدلّة هنا عامّة من نوع دعوى الإجماع، أو الشهرة، أو ذهاب بعض الفقهاء إلى ذلك، أو بعض الكليّات والتفاصيل التي</w:t>
      </w:r>
      <w:r w:rsidRPr="005C4513">
        <w:rPr>
          <w:rFonts w:hint="cs"/>
          <w:sz w:val="27"/>
          <w:szCs w:val="27"/>
          <w:rtl/>
        </w:rPr>
        <w:t xml:space="preserve"> </w:t>
      </w:r>
      <w:r w:rsidRPr="005C4513">
        <w:rPr>
          <w:sz w:val="27"/>
          <w:szCs w:val="27"/>
          <w:rtl/>
        </w:rPr>
        <w:t xml:space="preserve">ناقشناها بالتفصيل في شرط الانتماء المذهبي في مستحقّ الخمس والزكاة، </w:t>
      </w:r>
      <w:r w:rsidR="00201E2A" w:rsidRPr="005C4513">
        <w:rPr>
          <w:rFonts w:hint="cs"/>
          <w:sz w:val="27"/>
          <w:szCs w:val="27"/>
          <w:rtl/>
        </w:rPr>
        <w:t xml:space="preserve">في كتابنا (دراسات في الفقه الإسلامي المعاصر 4: 337 ـ 391)، </w:t>
      </w:r>
      <w:r w:rsidRPr="005C4513">
        <w:rPr>
          <w:sz w:val="27"/>
          <w:szCs w:val="27"/>
          <w:rtl/>
        </w:rPr>
        <w:t>وغير ذلك مما لا نطيل فيه هنا، فراجع.</w:t>
      </w:r>
    </w:p>
    <w:p w14:paraId="1F718403" w14:textId="77777777" w:rsidR="00A64FAC" w:rsidRPr="005C4513" w:rsidRDefault="00A64FAC" w:rsidP="00A64FAC">
      <w:pPr>
        <w:pStyle w:val="FootnoteText"/>
        <w:spacing w:line="192" w:lineRule="auto"/>
        <w:ind w:left="170" w:hanging="170"/>
        <w:rPr>
          <w:sz w:val="27"/>
          <w:szCs w:val="27"/>
          <w:rtl/>
        </w:rPr>
      </w:pPr>
    </w:p>
    <w:p w14:paraId="60E23071" w14:textId="2CDD77FB" w:rsidR="00A64FAC" w:rsidRPr="005C4513" w:rsidRDefault="009A248C" w:rsidP="00A64FAC">
      <w:pPr>
        <w:pStyle w:val="FootnoteText"/>
        <w:spacing w:line="192" w:lineRule="auto"/>
        <w:ind w:left="170" w:hanging="170"/>
        <w:rPr>
          <w:b/>
          <w:bCs/>
          <w:sz w:val="27"/>
          <w:szCs w:val="27"/>
          <w:rtl/>
        </w:rPr>
      </w:pPr>
      <w:r w:rsidRPr="005C4513">
        <w:rPr>
          <w:rFonts w:hint="cs"/>
          <w:b/>
          <w:bCs/>
          <w:sz w:val="27"/>
          <w:szCs w:val="27"/>
          <w:rtl/>
        </w:rPr>
        <w:t>3</w:t>
      </w:r>
      <w:r w:rsidR="00A64FAC" w:rsidRPr="005C4513">
        <w:rPr>
          <w:rFonts w:hint="cs"/>
          <w:b/>
          <w:bCs/>
          <w:sz w:val="27"/>
          <w:szCs w:val="27"/>
          <w:rtl/>
        </w:rPr>
        <w:t xml:space="preserve"> ـ </w:t>
      </w:r>
      <w:r w:rsidR="00A64FAC" w:rsidRPr="005C4513">
        <w:rPr>
          <w:b/>
          <w:bCs/>
          <w:sz w:val="27"/>
          <w:szCs w:val="27"/>
          <w:rtl/>
        </w:rPr>
        <w:t>تحديد معنى الشهرين المتتابعين في صوم الكفّارة</w:t>
      </w:r>
      <w:bookmarkEnd w:id="0"/>
    </w:p>
    <w:p w14:paraId="60695895" w14:textId="77777777" w:rsidR="00A64FAC" w:rsidRPr="005C4513" w:rsidRDefault="00A64FAC" w:rsidP="00A64FAC">
      <w:pPr>
        <w:pStyle w:val="FootnoteText"/>
        <w:spacing w:line="192" w:lineRule="auto"/>
        <w:ind w:left="170" w:hanging="170"/>
        <w:rPr>
          <w:sz w:val="27"/>
          <w:szCs w:val="27"/>
        </w:rPr>
      </w:pPr>
      <w:r w:rsidRPr="005C4513">
        <w:rPr>
          <w:b/>
          <w:bCs/>
          <w:sz w:val="27"/>
          <w:szCs w:val="27"/>
          <w:rtl/>
        </w:rPr>
        <w:t>ذكر مشهور فقهاء الإماميّة</w:t>
      </w:r>
      <w:r w:rsidRPr="005C4513">
        <w:rPr>
          <w:sz w:val="27"/>
          <w:szCs w:val="27"/>
          <w:rtl/>
        </w:rPr>
        <w:t xml:space="preserve"> أنّ صيام شهرين متتابعين في الكفارة المخيّرة أو المرتّبة أو كفارة الجمع، مثل كفارة الإفطار العمدي ليوٍم من شهر رمضان المبارك أو كفارة الظهار أو كفارة القتل.. ذكروا أنّ معنى الشهرين المتتابعين هو أن يصوم المكلّف الشهر الأوّل كاملاً بلا انقطاع، ثم يكفيه أن يصله ولو بيومٍ واحدٍ من الشهر الثاني، وبعد ذلك يمكنه صيام بقيّة الأيّام كما شاء موصولةً أو مفرَّقةً، لعذرٍ أو لغير عذر.</w:t>
      </w:r>
    </w:p>
    <w:p w14:paraId="44783DCC" w14:textId="77777777" w:rsidR="00A64FAC" w:rsidRPr="005C4513" w:rsidRDefault="00A64FAC" w:rsidP="00A64FAC">
      <w:pPr>
        <w:pStyle w:val="FootnoteText"/>
        <w:spacing w:line="192" w:lineRule="auto"/>
        <w:ind w:left="170" w:hanging="170"/>
        <w:rPr>
          <w:sz w:val="27"/>
          <w:szCs w:val="27"/>
          <w:rtl/>
        </w:rPr>
      </w:pPr>
      <w:r w:rsidRPr="005C4513">
        <w:rPr>
          <w:sz w:val="27"/>
          <w:szCs w:val="27"/>
          <w:rtl/>
        </w:rPr>
        <w:t>لكنّ بعض الفقهاء ذهبوا لوجوب الاستمرار في الصيام حتى نهاية الشهر الثاني، كما هو المنسوب إلى مثل الشيخ المفيد والشيخ الطوسي والسيد المرتضى والحلبي وأمثالهم، وفهم بعض الفقهاء منهم الوجوب التكليفي للتتابع، لا اشتراط إجزاء صيام شهرين متتابعين بالتتابع حتى نهاية الشهر الثاني.</w:t>
      </w:r>
    </w:p>
    <w:p w14:paraId="53E783A4" w14:textId="77777777" w:rsidR="00A64FAC" w:rsidRPr="005C4513" w:rsidRDefault="00A64FAC" w:rsidP="00A64FAC">
      <w:pPr>
        <w:pStyle w:val="FootnoteText"/>
        <w:spacing w:line="192" w:lineRule="auto"/>
        <w:ind w:left="170" w:hanging="170"/>
        <w:rPr>
          <w:sz w:val="27"/>
          <w:szCs w:val="27"/>
          <w:rtl/>
        </w:rPr>
      </w:pPr>
      <w:r w:rsidRPr="005C4513">
        <w:rPr>
          <w:sz w:val="27"/>
          <w:szCs w:val="27"/>
          <w:rtl/>
        </w:rPr>
        <w:t>وجمهور المعاصرين على القول المشهور، لكنّ السيد علي السيستاني بعد تحديده التتابع بالمعنى المشهور قال: «..ويجوز التفريق بعد ذلك على إشكال فيما إذا لم يكن لعارضٍ يعدّ عذراً عرفاً». كما ولعلّ ظاهر عبارة الشيخ محمّد الصادقي الطهراني هو لزوم المتابعة التامّة، لاستخدامه تعبير «ستين يوماً» بدل تعبير «الشهرين المتتابعين»، والله العالم.</w:t>
      </w:r>
    </w:p>
    <w:p w14:paraId="73B1FDD2" w14:textId="77777777" w:rsidR="00A64FAC" w:rsidRPr="005C4513" w:rsidRDefault="00A64FAC" w:rsidP="00A64FAC">
      <w:pPr>
        <w:pStyle w:val="FootnoteText"/>
        <w:spacing w:line="192" w:lineRule="auto"/>
        <w:ind w:left="170" w:hanging="170"/>
        <w:rPr>
          <w:sz w:val="27"/>
          <w:szCs w:val="27"/>
          <w:rtl/>
        </w:rPr>
      </w:pPr>
      <w:r w:rsidRPr="005C4513">
        <w:rPr>
          <w:b/>
          <w:bCs/>
          <w:sz w:val="27"/>
          <w:szCs w:val="27"/>
          <w:rtl/>
        </w:rPr>
        <w:t>أمّا في الفقه السنّي،</w:t>
      </w:r>
      <w:r w:rsidRPr="005C4513">
        <w:rPr>
          <w:sz w:val="27"/>
          <w:szCs w:val="27"/>
          <w:rtl/>
        </w:rPr>
        <w:t xml:space="preserve"> فالظاهر أنّ الجمهور ذهب إلى أنّ التتابع لازمٌ في تمام أيّام الشهرين على استثناءات وقع فيها تفصيلٌ بينهم، من نوع ما لو طرأ عذرٌ للمرأة أو مرض على المكلّف أو غير ذلك أو جاء يوم عيدٍ تخلّل أيامَ صوم الكفارة أو نحو ذلك.</w:t>
      </w:r>
    </w:p>
    <w:p w14:paraId="0E6359ED" w14:textId="34056C76" w:rsidR="00A64FAC" w:rsidRPr="005C4513" w:rsidRDefault="00E27089" w:rsidP="00A64FAC">
      <w:pPr>
        <w:pStyle w:val="FootnoteText"/>
        <w:spacing w:line="192" w:lineRule="auto"/>
        <w:ind w:left="170" w:hanging="170"/>
        <w:rPr>
          <w:sz w:val="27"/>
          <w:szCs w:val="27"/>
          <w:rtl/>
        </w:rPr>
      </w:pPr>
      <w:r w:rsidRPr="005C4513">
        <w:rPr>
          <w:rFonts w:hint="cs"/>
          <w:b/>
          <w:bCs/>
          <w:sz w:val="27"/>
          <w:szCs w:val="27"/>
          <w:rtl/>
        </w:rPr>
        <w:t xml:space="preserve">والأقرب </w:t>
      </w:r>
      <w:r w:rsidR="00A64FAC" w:rsidRPr="005C4513">
        <w:rPr>
          <w:b/>
          <w:bCs/>
          <w:sz w:val="27"/>
          <w:szCs w:val="27"/>
          <w:rtl/>
        </w:rPr>
        <w:t xml:space="preserve">أنّ ظاهر النصّ القرآني ونصوص السنّة الشريفة هو أنّ الشهرين المتتابعين يشترط وقوعهما بتمام أيّامهما متتابعين، </w:t>
      </w:r>
      <w:r w:rsidR="00A64FAC" w:rsidRPr="005C4513">
        <w:rPr>
          <w:sz w:val="27"/>
          <w:szCs w:val="27"/>
          <w:rtl/>
        </w:rPr>
        <w:t>فعليه صيام الستين يوماً مثلاً أو نحو ذلك متتابعةً كلّها، ولا يكفي وصل الشهر الأوّل بمجرّد يوم أو يومين من الشهر الثاني في صدق التتابع والإجزاء عن الواجب. نعم لو عرضه ـ وبخاصّة في الشهر الثاني ـ عارضٌ طارئ أوجب عذراً له للإفطار ولم يكن يمكنه من الأوّل الفرار منه، أمكنه الإفطار، ثمّ يستمرّ في التتابع، معوّضاً فوراً اليوم الذي فاته.</w:t>
      </w:r>
    </w:p>
    <w:p w14:paraId="147D9DA9" w14:textId="77777777" w:rsidR="00A64FAC" w:rsidRPr="005C4513" w:rsidRDefault="00A64FAC" w:rsidP="00A64FAC">
      <w:pPr>
        <w:pStyle w:val="FootnoteText"/>
        <w:spacing w:line="192" w:lineRule="auto"/>
        <w:ind w:left="170" w:hanging="170"/>
        <w:rPr>
          <w:sz w:val="27"/>
          <w:szCs w:val="27"/>
          <w:rtl/>
        </w:rPr>
      </w:pPr>
      <w:r w:rsidRPr="005C4513">
        <w:rPr>
          <w:sz w:val="27"/>
          <w:szCs w:val="27"/>
          <w:rtl/>
        </w:rPr>
        <w:t>وقد أقرّ غير واحدٍ من الفقهاء بأنّ ظاهر عنوان الشهرين المتتابعين الوارد في الكتاب الكريم والسنّة الشريفة هو وقوع الشهرين كاملين متّصلين ببعضهما، غير أنّ الذي دفعهم للخروج عن ظاهر الكتاب والسنّة هو بعض الروايات، وعمدتها رواية الحلبي عن الإمام جعفر الصادق، والتي جاء فيها تعبير «والتتابع أن يصوم شهراً ويصوم من الآخر شيئاً أو أيّاماً منه..»، فتدلّ هذه الرواية على كفاية التتابع بين عنوان الشهرين لا بينهما بكاملهما.</w:t>
      </w:r>
    </w:p>
    <w:p w14:paraId="32161797" w14:textId="77777777" w:rsidR="00A64FAC" w:rsidRDefault="00A64FAC" w:rsidP="00A64FAC">
      <w:pPr>
        <w:pStyle w:val="FootnoteText"/>
        <w:spacing w:line="192" w:lineRule="auto"/>
        <w:ind w:left="170" w:hanging="170"/>
        <w:rPr>
          <w:sz w:val="27"/>
          <w:szCs w:val="27"/>
          <w:rtl/>
        </w:rPr>
      </w:pPr>
      <w:r w:rsidRPr="005C4513">
        <w:rPr>
          <w:b/>
          <w:bCs/>
          <w:sz w:val="27"/>
          <w:szCs w:val="27"/>
          <w:rtl/>
        </w:rPr>
        <w:t>غير أنّ التأمّل في هذا الحديث</w:t>
      </w:r>
      <w:r w:rsidRPr="005C4513">
        <w:rPr>
          <w:sz w:val="27"/>
          <w:szCs w:val="27"/>
          <w:rtl/>
        </w:rPr>
        <w:t xml:space="preserve"> ـ مضافاً لكونه خبراً آحاديّاً، ولاحتمال كون هذه الجملة إدراجاً</w:t>
      </w:r>
      <w:r w:rsidRPr="005C4513">
        <w:rPr>
          <w:rFonts w:hint="cs"/>
          <w:sz w:val="27"/>
          <w:szCs w:val="27"/>
          <w:rtl/>
        </w:rPr>
        <w:t>، واحتمال كون المقطع اللاحق منه مرتبطاً عضويّاً بالمقطع محلّ الشاهد، فلا يكون في محلّ الشاهد إطلاق</w:t>
      </w:r>
      <w:r w:rsidRPr="005C4513">
        <w:rPr>
          <w:sz w:val="27"/>
          <w:szCs w:val="27"/>
          <w:rtl/>
        </w:rPr>
        <w:t xml:space="preserve"> ـ هو أنّه مخالفٌ لظاهر عنوان الشهرين المتتابعين الوارد في الكتاب والسنّة، ودعوى حكومة خبر الحلبي على ظاهر مفاد تلك النصوص غير واضحة، بل هو نوعٌ من التعارض بحسب الفهم العرفي البعيد عن التكلّف والتأوّل. بل إنّ بعض الروايات ـ مثل خبر أبي بصير ـ يُفهم منه أنّه يجب عليه التتابع حتى النهاية، غايته أنّه لو عرضه عذرٌ ألزمه الإفطارَ، فإن كان العذرُ في الشهر الأوّل لزمته الإعادة من الأوّل، وإن كان في الشهر الثاني لزمه القضاء، فإنّ تعبير القضاء «..فإنّ عليه أن يقضي» يعزّز فرضيّة أنّه كان يلزمه الإتيان به لولا العذر، غاية الأمر أنّ الفرق بين الشهر الأوّل والثاني إنما هو في أنّ طروء العذر هل يوجب إبطال ما صامه من قبل واستئناف صوم الكفّارة من جديد، وهذه هي حال الشهر الأوّل، أو أنّه يمكنه الإفطار لعذرٍ، ثم قضاء ذلك اليوم بعد ذلك، ويُعذر لعدم التتابع في هذا اليوم الذي أفطر فيه </w:t>
      </w:r>
      <w:r w:rsidRPr="005C4513">
        <w:rPr>
          <w:sz w:val="27"/>
          <w:szCs w:val="27"/>
          <w:rtl/>
        </w:rPr>
        <w:t>لعذرٍ من الشهر الثاني.</w:t>
      </w:r>
    </w:p>
    <w:p w14:paraId="6D3C680D" w14:textId="6470915A" w:rsidR="005616E4" w:rsidRPr="005C4513" w:rsidRDefault="005616E4" w:rsidP="00435685">
      <w:pPr>
        <w:pStyle w:val="FootnoteText"/>
        <w:spacing w:line="192" w:lineRule="auto"/>
        <w:ind w:left="170" w:hanging="170"/>
        <w:rPr>
          <w:sz w:val="27"/>
          <w:szCs w:val="27"/>
          <w:rtl/>
        </w:rPr>
      </w:pPr>
      <w:r w:rsidRPr="005616E4">
        <w:rPr>
          <w:rFonts w:hint="cs"/>
          <w:b/>
          <w:bCs/>
          <w:sz w:val="27"/>
          <w:szCs w:val="27"/>
          <w:rtl/>
        </w:rPr>
        <w:t>ويؤيّد التتابع</w:t>
      </w:r>
      <w:r>
        <w:rPr>
          <w:rFonts w:hint="cs"/>
          <w:b/>
          <w:bCs/>
          <w:sz w:val="27"/>
          <w:szCs w:val="27"/>
          <w:rtl/>
        </w:rPr>
        <w:t>َ</w:t>
      </w:r>
      <w:r w:rsidRPr="005616E4">
        <w:rPr>
          <w:rFonts w:hint="cs"/>
          <w:b/>
          <w:bCs/>
          <w:sz w:val="27"/>
          <w:szCs w:val="27"/>
          <w:rtl/>
        </w:rPr>
        <w:t xml:space="preserve"> بالمعنى الذي قلناه</w:t>
      </w:r>
      <w:r w:rsidRPr="005616E4">
        <w:rPr>
          <w:rFonts w:hint="cs"/>
          <w:sz w:val="27"/>
          <w:szCs w:val="27"/>
          <w:rtl/>
        </w:rPr>
        <w:t xml:space="preserve"> ما ورد في كف</w:t>
      </w:r>
      <w:r>
        <w:rPr>
          <w:rFonts w:hint="cs"/>
          <w:sz w:val="27"/>
          <w:szCs w:val="27"/>
          <w:rtl/>
        </w:rPr>
        <w:t>ّ</w:t>
      </w:r>
      <w:r w:rsidRPr="005616E4">
        <w:rPr>
          <w:rFonts w:hint="cs"/>
          <w:sz w:val="27"/>
          <w:szCs w:val="27"/>
          <w:rtl/>
        </w:rPr>
        <w:t xml:space="preserve">ارة القتل في الأشهر الحرم، ففي خبر </w:t>
      </w:r>
      <w:r w:rsidRPr="005616E4">
        <w:rPr>
          <w:sz w:val="27"/>
          <w:szCs w:val="27"/>
          <w:rtl/>
        </w:rPr>
        <w:t>زرارة،</w:t>
      </w:r>
      <w:r>
        <w:rPr>
          <w:rFonts w:hint="cs"/>
          <w:sz w:val="27"/>
          <w:szCs w:val="27"/>
          <w:rtl/>
        </w:rPr>
        <w:t xml:space="preserve"> </w:t>
      </w:r>
      <w:r w:rsidRPr="005616E4">
        <w:rPr>
          <w:sz w:val="27"/>
          <w:szCs w:val="27"/>
          <w:rtl/>
        </w:rPr>
        <w:t xml:space="preserve">قال: </w:t>
      </w:r>
      <w:r>
        <w:rPr>
          <w:rFonts w:hint="cs"/>
          <w:sz w:val="27"/>
          <w:szCs w:val="27"/>
          <w:rtl/>
        </w:rPr>
        <w:t>س</w:t>
      </w:r>
      <w:r w:rsidRPr="005616E4">
        <w:rPr>
          <w:sz w:val="27"/>
          <w:szCs w:val="27"/>
          <w:rtl/>
        </w:rPr>
        <w:t>ألت</w:t>
      </w:r>
      <w:r>
        <w:rPr>
          <w:rFonts w:hint="cs"/>
          <w:sz w:val="27"/>
          <w:szCs w:val="27"/>
          <w:rtl/>
        </w:rPr>
        <w:t xml:space="preserve"> </w:t>
      </w:r>
      <w:r w:rsidRPr="005616E4">
        <w:rPr>
          <w:sz w:val="27"/>
          <w:szCs w:val="27"/>
          <w:rtl/>
        </w:rPr>
        <w:t>أبا جعفر</w:t>
      </w:r>
      <w:r>
        <w:rPr>
          <w:rFonts w:hint="cs"/>
          <w:sz w:val="27"/>
          <w:szCs w:val="27"/>
          <w:rtl/>
        </w:rPr>
        <w:t xml:space="preserve">× </w:t>
      </w:r>
      <w:r w:rsidRPr="005616E4">
        <w:rPr>
          <w:sz w:val="27"/>
          <w:szCs w:val="27"/>
          <w:rtl/>
        </w:rPr>
        <w:t>عن رجل</w:t>
      </w:r>
      <w:r>
        <w:rPr>
          <w:rFonts w:hint="cs"/>
          <w:sz w:val="27"/>
          <w:szCs w:val="27"/>
          <w:rtl/>
        </w:rPr>
        <w:t>ٍ</w:t>
      </w:r>
      <w:r w:rsidRPr="005616E4">
        <w:rPr>
          <w:sz w:val="27"/>
          <w:szCs w:val="27"/>
          <w:rtl/>
        </w:rPr>
        <w:t xml:space="preserve"> قتل رجلا</w:t>
      </w:r>
      <w:r>
        <w:rPr>
          <w:rFonts w:hint="cs"/>
          <w:sz w:val="27"/>
          <w:szCs w:val="27"/>
          <w:rtl/>
        </w:rPr>
        <w:t>ً</w:t>
      </w:r>
      <w:r w:rsidRPr="005616E4">
        <w:rPr>
          <w:sz w:val="27"/>
          <w:szCs w:val="27"/>
          <w:rtl/>
        </w:rPr>
        <w:t xml:space="preserve"> خطأ في أشهر الحرم، قال: </w:t>
      </w:r>
      <w:r>
        <w:rPr>
          <w:rFonts w:hint="cs"/>
          <w:sz w:val="27"/>
          <w:szCs w:val="27"/>
          <w:rtl/>
        </w:rPr>
        <w:t>«</w:t>
      </w:r>
      <w:r w:rsidRPr="005616E4">
        <w:rPr>
          <w:sz w:val="27"/>
          <w:szCs w:val="27"/>
          <w:rtl/>
        </w:rPr>
        <w:t>عليه الدية وصوم شهرين</w:t>
      </w:r>
      <w:r>
        <w:rPr>
          <w:rFonts w:hint="cs"/>
          <w:sz w:val="27"/>
          <w:szCs w:val="27"/>
          <w:rtl/>
        </w:rPr>
        <w:t xml:space="preserve"> </w:t>
      </w:r>
      <w:r w:rsidRPr="005616E4">
        <w:rPr>
          <w:sz w:val="27"/>
          <w:szCs w:val="27"/>
          <w:rtl/>
        </w:rPr>
        <w:t>متتابعين من أشهر الحرم</w:t>
      </w:r>
      <w:r>
        <w:rPr>
          <w:rFonts w:hint="cs"/>
          <w:sz w:val="27"/>
          <w:szCs w:val="27"/>
          <w:rtl/>
        </w:rPr>
        <w:t>»</w:t>
      </w:r>
      <w:r w:rsidRPr="005616E4">
        <w:rPr>
          <w:sz w:val="27"/>
          <w:szCs w:val="27"/>
          <w:rtl/>
        </w:rPr>
        <w:t>، قلت: إن</w:t>
      </w:r>
      <w:r w:rsidR="00435685">
        <w:rPr>
          <w:rFonts w:hint="cs"/>
          <w:sz w:val="27"/>
          <w:szCs w:val="27"/>
          <w:rtl/>
        </w:rPr>
        <w:t>ّ</w:t>
      </w:r>
      <w:r w:rsidRPr="005616E4">
        <w:rPr>
          <w:sz w:val="27"/>
          <w:szCs w:val="27"/>
          <w:rtl/>
        </w:rPr>
        <w:t xml:space="preserve"> هذا يدخل فيه العيد وأيام التشريق؟ فقال</w:t>
      </w:r>
      <w:r w:rsidR="00435685">
        <w:rPr>
          <w:rFonts w:hint="cs"/>
          <w:sz w:val="27"/>
          <w:szCs w:val="27"/>
          <w:rtl/>
        </w:rPr>
        <w:t xml:space="preserve">: </w:t>
      </w:r>
      <w:r w:rsidR="00435685">
        <w:rPr>
          <w:rFonts w:hint="eastAsia"/>
          <w:sz w:val="27"/>
          <w:szCs w:val="27"/>
          <w:rtl/>
        </w:rPr>
        <w:t>«</w:t>
      </w:r>
      <w:r w:rsidRPr="005616E4">
        <w:rPr>
          <w:sz w:val="27"/>
          <w:szCs w:val="27"/>
          <w:rtl/>
        </w:rPr>
        <w:t>يصومه</w:t>
      </w:r>
      <w:r w:rsidR="00435685">
        <w:rPr>
          <w:rFonts w:hint="cs"/>
          <w:sz w:val="27"/>
          <w:szCs w:val="27"/>
          <w:rtl/>
        </w:rPr>
        <w:t>؛</w:t>
      </w:r>
      <w:r w:rsidRPr="005616E4">
        <w:rPr>
          <w:sz w:val="27"/>
          <w:szCs w:val="27"/>
          <w:rtl/>
        </w:rPr>
        <w:t xml:space="preserve"> فإن</w:t>
      </w:r>
      <w:r w:rsidR="00435685">
        <w:rPr>
          <w:rFonts w:hint="cs"/>
          <w:sz w:val="27"/>
          <w:szCs w:val="27"/>
          <w:rtl/>
        </w:rPr>
        <w:t>ّ</w:t>
      </w:r>
      <w:r w:rsidRPr="005616E4">
        <w:rPr>
          <w:sz w:val="27"/>
          <w:szCs w:val="27"/>
          <w:rtl/>
        </w:rPr>
        <w:t>ه حق</w:t>
      </w:r>
      <w:r w:rsidR="00435685">
        <w:rPr>
          <w:rFonts w:hint="cs"/>
          <w:sz w:val="27"/>
          <w:szCs w:val="27"/>
          <w:rtl/>
        </w:rPr>
        <w:t>ٌّ</w:t>
      </w:r>
      <w:r w:rsidRPr="005616E4">
        <w:rPr>
          <w:sz w:val="27"/>
          <w:szCs w:val="27"/>
          <w:rtl/>
        </w:rPr>
        <w:t xml:space="preserve"> لزمه</w:t>
      </w:r>
      <w:r w:rsidR="00435685">
        <w:rPr>
          <w:rFonts w:hint="cs"/>
          <w:sz w:val="27"/>
          <w:szCs w:val="27"/>
          <w:rtl/>
        </w:rPr>
        <w:t>» (كتاب من لا يحضره الفقيه 4: 110)، فإنّ طبيعة سؤال السائل يفهم منها أنّ تخلّل العيد أمرٌ قهريّ، في حين لو قلنا بأنّ اللازم مجرّد التتابع بالمعنى الذي قالوه لم يكن ذلك قهريّاً؛ لإمكان الشروع في الصوم أوائل ذي القعدة، ثم يفرّق صومه بعد مرور شهر وقبل حلول العيد.</w:t>
      </w:r>
    </w:p>
    <w:p w14:paraId="1493C25E" w14:textId="77777777" w:rsidR="00A64FAC" w:rsidRPr="005C4513" w:rsidRDefault="00A64FAC" w:rsidP="00A64FAC">
      <w:pPr>
        <w:pStyle w:val="FootnoteText"/>
        <w:spacing w:line="192" w:lineRule="auto"/>
        <w:ind w:left="170" w:hanging="170"/>
        <w:rPr>
          <w:sz w:val="27"/>
          <w:szCs w:val="27"/>
          <w:rtl/>
        </w:rPr>
      </w:pPr>
    </w:p>
    <w:p w14:paraId="1E73DEC8" w14:textId="01A6BEC3" w:rsidR="00A64FAC" w:rsidRPr="005C4513" w:rsidRDefault="009A248C" w:rsidP="00A64FAC">
      <w:pPr>
        <w:pStyle w:val="FootnoteText"/>
        <w:spacing w:line="192" w:lineRule="auto"/>
        <w:ind w:left="170" w:hanging="170"/>
        <w:rPr>
          <w:b/>
          <w:bCs/>
          <w:sz w:val="27"/>
          <w:szCs w:val="27"/>
          <w:rtl/>
        </w:rPr>
      </w:pPr>
      <w:r w:rsidRPr="005C4513">
        <w:rPr>
          <w:rFonts w:hint="cs"/>
          <w:b/>
          <w:bCs/>
          <w:sz w:val="27"/>
          <w:szCs w:val="27"/>
          <w:rtl/>
        </w:rPr>
        <w:t>4 ـ في مقدار ما يعطى المسكينُ</w:t>
      </w:r>
    </w:p>
    <w:p w14:paraId="30ABDB23" w14:textId="75A51BEA" w:rsidR="009A248C" w:rsidRPr="005C4513" w:rsidRDefault="009A248C" w:rsidP="00A64FAC">
      <w:pPr>
        <w:pStyle w:val="FootnoteText"/>
        <w:spacing w:line="192" w:lineRule="auto"/>
        <w:ind w:left="170" w:hanging="170"/>
        <w:rPr>
          <w:sz w:val="27"/>
          <w:szCs w:val="27"/>
          <w:rtl/>
        </w:rPr>
      </w:pPr>
      <w:r w:rsidRPr="005C4513">
        <w:rPr>
          <w:rFonts w:hint="cs"/>
          <w:sz w:val="27"/>
          <w:szCs w:val="27"/>
          <w:rtl/>
        </w:rPr>
        <w:t>ذكر الكثير من الفقهاء أنّ المسكين يعطى مدّاً على تقدير عدم إطعامه المباشر، فإن كان يريد إطعامه فالمعتبر فيه الإطعام العرفي، لا مطلق إدخال أيّ مقدار من الطعام في جوفه ولو كان قليلاً جداً، فهذا لا يصدق عليه إطعامٌ عرفاً بمناسبات الحكم والموضوع، لكن على تقدير أنّه لا يريد إطعامه، بل يريد إعطاءه ما يقوم هو بأكله أو طبخه أو طهيه ونحو ذلك، فقد قدّروا ذلك بالمدّ كما فعل الماتن.</w:t>
      </w:r>
    </w:p>
    <w:p w14:paraId="74021449" w14:textId="686C1E2B" w:rsidR="009A248C" w:rsidRPr="005C4513" w:rsidRDefault="009A248C" w:rsidP="009A248C">
      <w:pPr>
        <w:pStyle w:val="FootnoteText"/>
        <w:spacing w:line="192" w:lineRule="auto"/>
        <w:ind w:left="170" w:hanging="170"/>
        <w:rPr>
          <w:sz w:val="27"/>
          <w:szCs w:val="27"/>
          <w:rtl/>
        </w:rPr>
      </w:pPr>
      <w:r w:rsidRPr="005C4513">
        <w:rPr>
          <w:rFonts w:hint="cs"/>
          <w:sz w:val="27"/>
          <w:szCs w:val="27"/>
          <w:rtl/>
        </w:rPr>
        <w:t>والذي يظهر أنّ الروايات تارةً أطلقت تعبير الإطعام، وأخرى قالت بالإطعام مدّاً، وثالثة تحدّثت عن المدّ، ورابعة تحدّثت عن الصاع، وأمر الصاع والمدّ واضح رغم الاضطراب في فهم الصاع وتحديده بدقّة، كما أقرّ بذلك غير واحد، لكنّ السؤال هو أنّ تعيين المدّ هل هو جزء تشريعي أو تبييني للمقدار المطلوب من الإطعام، بمعنى أنّه لو فرضنا أنّ مقدار المدّ لا يحقّق الإطعام عرفاً، لسببٍ أو لآخر، أو أنّ المدّ كان من مثل الملح، بحيث لا يصدق عليه أنّه إطعام، إذ لا يُستهلك في وجبةٍ واحدة أو وجبتين، فهل هذا يكفي أو لا؟</w:t>
      </w:r>
    </w:p>
    <w:p w14:paraId="4386A735" w14:textId="13A07C7D" w:rsidR="009A248C" w:rsidRPr="005C4513" w:rsidRDefault="009A248C" w:rsidP="00A64FAC">
      <w:pPr>
        <w:pStyle w:val="FootnoteText"/>
        <w:spacing w:line="192" w:lineRule="auto"/>
        <w:ind w:left="170" w:hanging="170"/>
        <w:rPr>
          <w:sz w:val="27"/>
          <w:szCs w:val="27"/>
          <w:rtl/>
        </w:rPr>
      </w:pPr>
      <w:r w:rsidRPr="005C4513">
        <w:rPr>
          <w:rFonts w:hint="cs"/>
          <w:sz w:val="27"/>
          <w:szCs w:val="27"/>
          <w:rtl/>
        </w:rPr>
        <w:t>الظاهر أنّه مع كون المطعوم ومقدار المد</w:t>
      </w:r>
      <w:r w:rsidR="00217F7A" w:rsidRPr="005C4513">
        <w:rPr>
          <w:rFonts w:hint="cs"/>
          <w:sz w:val="27"/>
          <w:szCs w:val="27"/>
          <w:rtl/>
        </w:rPr>
        <w:t>ّ</w:t>
      </w:r>
      <w:r w:rsidRPr="005C4513">
        <w:rPr>
          <w:rFonts w:hint="cs"/>
          <w:sz w:val="27"/>
          <w:szCs w:val="27"/>
          <w:rtl/>
        </w:rPr>
        <w:t xml:space="preserve"> مما يصدق عليه عرفاً </w:t>
      </w:r>
      <w:r w:rsidR="00217F7A" w:rsidRPr="005C4513">
        <w:rPr>
          <w:rFonts w:hint="cs"/>
          <w:sz w:val="27"/>
          <w:szCs w:val="27"/>
          <w:rtl/>
        </w:rPr>
        <w:t>أ</w:t>
      </w:r>
      <w:r w:rsidRPr="005C4513">
        <w:rPr>
          <w:rFonts w:hint="cs"/>
          <w:sz w:val="27"/>
          <w:szCs w:val="27"/>
          <w:rtl/>
        </w:rPr>
        <w:t xml:space="preserve">نّه تمّ </w:t>
      </w:r>
      <w:r w:rsidR="00217F7A" w:rsidRPr="005C4513">
        <w:rPr>
          <w:rFonts w:hint="cs"/>
          <w:sz w:val="27"/>
          <w:szCs w:val="27"/>
          <w:rtl/>
        </w:rPr>
        <w:t>إ</w:t>
      </w:r>
      <w:r w:rsidRPr="005C4513">
        <w:rPr>
          <w:rFonts w:hint="cs"/>
          <w:sz w:val="27"/>
          <w:szCs w:val="27"/>
          <w:rtl/>
        </w:rPr>
        <w:t xml:space="preserve">طعام هذا الفقير ولو بشكل غير مباشر فلا </w:t>
      </w:r>
      <w:r w:rsidR="00217F7A" w:rsidRPr="005C4513">
        <w:rPr>
          <w:rFonts w:hint="cs"/>
          <w:sz w:val="27"/>
          <w:szCs w:val="27"/>
          <w:rtl/>
        </w:rPr>
        <w:t>إ</w:t>
      </w:r>
      <w:r w:rsidRPr="005C4513">
        <w:rPr>
          <w:rFonts w:hint="cs"/>
          <w:sz w:val="27"/>
          <w:szCs w:val="27"/>
          <w:rtl/>
        </w:rPr>
        <w:t>شكال، أمّ</w:t>
      </w:r>
      <w:r w:rsidR="00217F7A" w:rsidRPr="005C4513">
        <w:rPr>
          <w:rFonts w:hint="cs"/>
          <w:sz w:val="27"/>
          <w:szCs w:val="27"/>
          <w:rtl/>
        </w:rPr>
        <w:t>ا</w:t>
      </w:r>
      <w:r w:rsidRPr="005C4513">
        <w:rPr>
          <w:rFonts w:hint="cs"/>
          <w:sz w:val="27"/>
          <w:szCs w:val="27"/>
          <w:rtl/>
        </w:rPr>
        <w:t xml:space="preserve"> في غير ذلك فالاحتياط </w:t>
      </w:r>
      <w:r w:rsidR="00217F7A" w:rsidRPr="005C4513">
        <w:rPr>
          <w:rFonts w:hint="cs"/>
          <w:sz w:val="27"/>
          <w:szCs w:val="27"/>
          <w:rtl/>
        </w:rPr>
        <w:t>ي</w:t>
      </w:r>
      <w:r w:rsidRPr="005C4513">
        <w:rPr>
          <w:rFonts w:hint="cs"/>
          <w:sz w:val="27"/>
          <w:szCs w:val="27"/>
          <w:rtl/>
        </w:rPr>
        <w:t>تطل</w:t>
      </w:r>
      <w:r w:rsidR="00217F7A" w:rsidRPr="005C4513">
        <w:rPr>
          <w:rFonts w:hint="cs"/>
          <w:sz w:val="27"/>
          <w:szCs w:val="27"/>
          <w:rtl/>
        </w:rPr>
        <w:t>ّ</w:t>
      </w:r>
      <w:r w:rsidRPr="005C4513">
        <w:rPr>
          <w:rFonts w:hint="cs"/>
          <w:sz w:val="27"/>
          <w:szCs w:val="27"/>
          <w:rtl/>
        </w:rPr>
        <w:t>ب الزيادة على المدّ لتحقيق العنوان الأصلي الذي هو الإطعام</w:t>
      </w:r>
      <w:r w:rsidR="00217F7A" w:rsidRPr="005C4513">
        <w:rPr>
          <w:rFonts w:hint="cs"/>
          <w:sz w:val="27"/>
          <w:szCs w:val="27"/>
          <w:rtl/>
        </w:rPr>
        <w:t>،</w:t>
      </w:r>
      <w:r w:rsidRPr="005C4513">
        <w:rPr>
          <w:rFonts w:hint="cs"/>
          <w:sz w:val="27"/>
          <w:szCs w:val="27"/>
          <w:rtl/>
        </w:rPr>
        <w:t xml:space="preserve"> وبخاصة أنّ بعض الروايات قالت: </w:t>
      </w:r>
      <w:r w:rsidR="00217F7A" w:rsidRPr="005C4513">
        <w:rPr>
          <w:rFonts w:hint="cs"/>
          <w:sz w:val="27"/>
          <w:szCs w:val="27"/>
          <w:rtl/>
        </w:rPr>
        <w:t>إ</w:t>
      </w:r>
      <w:r w:rsidRPr="005C4513">
        <w:rPr>
          <w:rFonts w:hint="cs"/>
          <w:sz w:val="27"/>
          <w:szCs w:val="27"/>
          <w:rtl/>
        </w:rPr>
        <w:t>طعام ستين مسكينا</w:t>
      </w:r>
      <w:r w:rsidR="00217F7A" w:rsidRPr="005C4513">
        <w:rPr>
          <w:rFonts w:hint="cs"/>
          <w:sz w:val="27"/>
          <w:szCs w:val="27"/>
          <w:rtl/>
        </w:rPr>
        <w:t>ً</w:t>
      </w:r>
      <w:r w:rsidRPr="005C4513">
        <w:rPr>
          <w:rFonts w:hint="cs"/>
          <w:sz w:val="27"/>
          <w:szCs w:val="27"/>
          <w:rtl/>
        </w:rPr>
        <w:t xml:space="preserve"> لكل</w:t>
      </w:r>
      <w:r w:rsidR="00217F7A" w:rsidRPr="005C4513">
        <w:rPr>
          <w:rFonts w:hint="cs"/>
          <w:sz w:val="27"/>
          <w:szCs w:val="27"/>
          <w:rtl/>
        </w:rPr>
        <w:t>ّ</w:t>
      </w:r>
      <w:r w:rsidRPr="005C4513">
        <w:rPr>
          <w:rFonts w:hint="cs"/>
          <w:sz w:val="27"/>
          <w:szCs w:val="27"/>
          <w:rtl/>
        </w:rPr>
        <w:t xml:space="preserve"> مس</w:t>
      </w:r>
      <w:r w:rsidR="00217F7A" w:rsidRPr="005C4513">
        <w:rPr>
          <w:rFonts w:hint="cs"/>
          <w:sz w:val="27"/>
          <w:szCs w:val="27"/>
          <w:rtl/>
        </w:rPr>
        <w:t>ك</w:t>
      </w:r>
      <w:r w:rsidRPr="005C4513">
        <w:rPr>
          <w:rFonts w:hint="cs"/>
          <w:sz w:val="27"/>
          <w:szCs w:val="27"/>
          <w:rtl/>
        </w:rPr>
        <w:t>ين</w:t>
      </w:r>
      <w:r w:rsidR="00217F7A" w:rsidRPr="005C4513">
        <w:rPr>
          <w:rFonts w:hint="cs"/>
          <w:sz w:val="27"/>
          <w:szCs w:val="27"/>
          <w:rtl/>
        </w:rPr>
        <w:t>ٍ</w:t>
      </w:r>
      <w:r w:rsidRPr="005C4513">
        <w:rPr>
          <w:rFonts w:hint="cs"/>
          <w:sz w:val="27"/>
          <w:szCs w:val="27"/>
          <w:rtl/>
        </w:rPr>
        <w:t xml:space="preserve"> مدّ، بمعنى </w:t>
      </w:r>
      <w:r w:rsidR="00217F7A" w:rsidRPr="005C4513">
        <w:rPr>
          <w:rFonts w:hint="cs"/>
          <w:sz w:val="27"/>
          <w:szCs w:val="27"/>
          <w:rtl/>
        </w:rPr>
        <w:t>أ</w:t>
      </w:r>
      <w:r w:rsidRPr="005C4513">
        <w:rPr>
          <w:rFonts w:hint="cs"/>
          <w:sz w:val="27"/>
          <w:szCs w:val="27"/>
          <w:rtl/>
        </w:rPr>
        <w:t xml:space="preserve">نّ المدّ يفهم منه </w:t>
      </w:r>
      <w:r w:rsidR="00217F7A" w:rsidRPr="005C4513">
        <w:rPr>
          <w:rFonts w:hint="cs"/>
          <w:sz w:val="27"/>
          <w:szCs w:val="27"/>
          <w:rtl/>
        </w:rPr>
        <w:t>أ</w:t>
      </w:r>
      <w:r w:rsidRPr="005C4513">
        <w:rPr>
          <w:rFonts w:hint="cs"/>
          <w:sz w:val="27"/>
          <w:szCs w:val="27"/>
          <w:rtl/>
        </w:rPr>
        <w:t>ن</w:t>
      </w:r>
      <w:r w:rsidR="00217F7A" w:rsidRPr="005C4513">
        <w:rPr>
          <w:rFonts w:hint="cs"/>
          <w:sz w:val="27"/>
          <w:szCs w:val="27"/>
          <w:rtl/>
        </w:rPr>
        <w:t>ّ</w:t>
      </w:r>
      <w:r w:rsidRPr="005C4513">
        <w:rPr>
          <w:rFonts w:hint="cs"/>
          <w:sz w:val="27"/>
          <w:szCs w:val="27"/>
          <w:rtl/>
        </w:rPr>
        <w:t>ه وجبة طعام يقتات منها الإنسان.</w:t>
      </w:r>
      <w:r w:rsidR="00217F7A" w:rsidRPr="005C4513">
        <w:rPr>
          <w:rFonts w:hint="cs"/>
          <w:sz w:val="27"/>
          <w:szCs w:val="27"/>
          <w:rtl/>
        </w:rPr>
        <w:t xml:space="preserve"> نعم بإمكان الفقير لو حصل على وجبة طعام أو موادّها الخام أن يوزّع أكله لها على دفعات قد تستمرّ أيّاماً، لكن ما أعطي له يصدق عليه أنّه إطعام يسدّ به الرمق، بحيث يصحّ أن نعبّر بأنّ فلاناً أطعم فلاناً.</w:t>
      </w:r>
    </w:p>
    <w:p w14:paraId="2E7D2468" w14:textId="278832BC" w:rsidR="00CE281F" w:rsidRPr="005C4513" w:rsidRDefault="00CE281F" w:rsidP="00A64FAC">
      <w:pPr>
        <w:pStyle w:val="FootnoteText"/>
        <w:spacing w:line="192" w:lineRule="auto"/>
        <w:ind w:left="170" w:hanging="170"/>
        <w:rPr>
          <w:sz w:val="27"/>
          <w:szCs w:val="27"/>
          <w:rtl/>
        </w:rPr>
      </w:pPr>
      <w:r w:rsidRPr="005C4513">
        <w:rPr>
          <w:rFonts w:hint="cs"/>
          <w:sz w:val="27"/>
          <w:szCs w:val="27"/>
          <w:rtl/>
        </w:rPr>
        <w:t>هذا وتحديد المدّ بما ذكره الماتن محتملٌ وليس قطعيّاً بشرط لا من حيث الزيادة، لكن قد يكون أكثر من ذلك بقليل، كما قال بعضٌ، فالاحتياط حسن.</w:t>
      </w:r>
    </w:p>
    <w:p w14:paraId="393520AA" w14:textId="77777777" w:rsidR="00205F92" w:rsidRPr="005C4513" w:rsidRDefault="00205F92" w:rsidP="00A64FAC">
      <w:pPr>
        <w:pStyle w:val="FootnoteText"/>
        <w:spacing w:line="192" w:lineRule="auto"/>
        <w:ind w:left="170" w:hanging="170"/>
        <w:rPr>
          <w:sz w:val="27"/>
          <w:szCs w:val="27"/>
          <w:rtl/>
        </w:rPr>
      </w:pPr>
    </w:p>
    <w:p w14:paraId="1C37B534" w14:textId="3816BCE9" w:rsidR="00205F92" w:rsidRPr="005C4513" w:rsidRDefault="00205F92" w:rsidP="00205F92">
      <w:pPr>
        <w:pStyle w:val="FootnoteText"/>
        <w:spacing w:line="192" w:lineRule="auto"/>
        <w:ind w:left="170" w:hanging="170"/>
        <w:rPr>
          <w:b/>
          <w:bCs/>
          <w:sz w:val="27"/>
          <w:szCs w:val="27"/>
          <w:rtl/>
        </w:rPr>
      </w:pPr>
      <w:r w:rsidRPr="005C4513">
        <w:rPr>
          <w:rFonts w:hint="cs"/>
          <w:b/>
          <w:bCs/>
          <w:sz w:val="27"/>
          <w:szCs w:val="27"/>
          <w:rtl/>
        </w:rPr>
        <w:t>نقد القول بثبوت الكفّارة في إفطار قضاء شهر رمضان</w:t>
      </w:r>
    </w:p>
  </w:footnote>
  <w:footnote w:id="4">
    <w:p w14:paraId="17B7DC53" w14:textId="7109EB42" w:rsidR="00205F92" w:rsidRPr="005C4513" w:rsidRDefault="00205F92" w:rsidP="00205F92">
      <w:pPr>
        <w:pStyle w:val="FootnoteText"/>
        <w:spacing w:line="192" w:lineRule="auto"/>
        <w:ind w:left="170" w:hanging="170"/>
        <w:rPr>
          <w:sz w:val="27"/>
          <w:szCs w:val="27"/>
          <w:rtl/>
        </w:rPr>
      </w:pPr>
      <w:r w:rsidRPr="005C4513">
        <w:rPr>
          <w:sz w:val="27"/>
          <w:szCs w:val="27"/>
          <w:rtl/>
        </w:rPr>
        <w:t>(</w:t>
      </w:r>
      <w:r w:rsidRPr="005C4513">
        <w:rPr>
          <w:sz w:val="27"/>
          <w:szCs w:val="27"/>
          <w:rtl/>
        </w:rPr>
        <w:footnoteRef/>
      </w:r>
      <w:r w:rsidRPr="005C4513">
        <w:rPr>
          <w:sz w:val="27"/>
          <w:szCs w:val="27"/>
          <w:rtl/>
        </w:rPr>
        <w:t>)</w:t>
      </w:r>
      <w:r w:rsidRPr="005C4513">
        <w:rPr>
          <w:rFonts w:hint="cs"/>
          <w:sz w:val="27"/>
          <w:szCs w:val="27"/>
          <w:rtl/>
        </w:rPr>
        <w:t xml:space="preserve"> ذهب المشهور هنا إلى ما ذهب إليه الماتن أعلاه، من ثبوت كفارة مرتّبة في الإفطار بعد الزوال في قضاء شهر رمضان، لكنّ الصحيح هو عدم ثبوت ذلك؛ وذلك:</w:t>
      </w:r>
    </w:p>
    <w:p w14:paraId="6BF65237" w14:textId="6B72CD2A" w:rsidR="00205F92" w:rsidRPr="005C4513" w:rsidRDefault="00205F92" w:rsidP="00205F92">
      <w:pPr>
        <w:pStyle w:val="FootnoteText"/>
        <w:spacing w:line="192" w:lineRule="auto"/>
        <w:ind w:left="170" w:hanging="170"/>
        <w:rPr>
          <w:sz w:val="27"/>
          <w:szCs w:val="27"/>
          <w:rtl/>
        </w:rPr>
      </w:pPr>
      <w:r w:rsidRPr="005C4513">
        <w:rPr>
          <w:rFonts w:hint="cs"/>
          <w:b/>
          <w:bCs/>
          <w:sz w:val="27"/>
          <w:szCs w:val="27"/>
          <w:rtl/>
        </w:rPr>
        <w:t>أوّلاً:</w:t>
      </w:r>
      <w:r w:rsidRPr="005C4513">
        <w:rPr>
          <w:rFonts w:hint="cs"/>
          <w:sz w:val="27"/>
          <w:szCs w:val="27"/>
          <w:rtl/>
        </w:rPr>
        <w:t xml:space="preserve"> إنّ عمدة ما دلّ على ثبوت الكفارة المرت</w:t>
      </w:r>
      <w:r w:rsidR="00D43C36" w:rsidRPr="005C4513">
        <w:rPr>
          <w:rFonts w:hint="cs"/>
          <w:sz w:val="27"/>
          <w:szCs w:val="27"/>
          <w:rtl/>
        </w:rPr>
        <w:t>ّ</w:t>
      </w:r>
      <w:r w:rsidRPr="005C4513">
        <w:rPr>
          <w:rFonts w:hint="cs"/>
          <w:sz w:val="27"/>
          <w:szCs w:val="27"/>
          <w:rtl/>
        </w:rPr>
        <w:t>بة هذه</w:t>
      </w:r>
      <w:r w:rsidR="00D43C36" w:rsidRPr="005C4513">
        <w:rPr>
          <w:rFonts w:hint="cs"/>
          <w:sz w:val="27"/>
          <w:szCs w:val="27"/>
          <w:rtl/>
        </w:rPr>
        <w:t>،</w:t>
      </w:r>
      <w:r w:rsidRPr="005C4513">
        <w:rPr>
          <w:rFonts w:hint="cs"/>
          <w:sz w:val="27"/>
          <w:szCs w:val="27"/>
          <w:rtl/>
        </w:rPr>
        <w:t xml:space="preserve"> هو </w:t>
      </w:r>
      <w:r w:rsidR="00E27089" w:rsidRPr="005C4513">
        <w:rPr>
          <w:rFonts w:hint="cs"/>
          <w:sz w:val="27"/>
          <w:szCs w:val="27"/>
          <w:rtl/>
        </w:rPr>
        <w:t>رو</w:t>
      </w:r>
      <w:r w:rsidRPr="005C4513">
        <w:rPr>
          <w:rFonts w:hint="cs"/>
          <w:sz w:val="27"/>
          <w:szCs w:val="27"/>
          <w:rtl/>
        </w:rPr>
        <w:t>ايتان</w:t>
      </w:r>
      <w:r w:rsidR="00E27089" w:rsidRPr="005C4513">
        <w:rPr>
          <w:rFonts w:hint="cs"/>
          <w:sz w:val="27"/>
          <w:szCs w:val="27"/>
          <w:rtl/>
        </w:rPr>
        <w:t>،</w:t>
      </w:r>
      <w:r w:rsidRPr="005C4513">
        <w:rPr>
          <w:rFonts w:hint="cs"/>
          <w:sz w:val="27"/>
          <w:szCs w:val="27"/>
          <w:rtl/>
        </w:rPr>
        <w:t xml:space="preserve"> هما:</w:t>
      </w:r>
    </w:p>
    <w:p w14:paraId="2FBCBF03" w14:textId="08E4E200" w:rsidR="00205F92" w:rsidRPr="005C4513" w:rsidRDefault="00205F92" w:rsidP="00D43C36">
      <w:pPr>
        <w:pStyle w:val="FootnoteText"/>
        <w:spacing w:line="192" w:lineRule="auto"/>
        <w:ind w:left="170" w:hanging="170"/>
        <w:rPr>
          <w:sz w:val="27"/>
          <w:szCs w:val="27"/>
          <w:rtl/>
        </w:rPr>
      </w:pPr>
      <w:r w:rsidRPr="005C4513">
        <w:rPr>
          <w:rFonts w:hint="cs"/>
          <w:b/>
          <w:bCs/>
          <w:sz w:val="27"/>
          <w:szCs w:val="27"/>
          <w:rtl/>
        </w:rPr>
        <w:t xml:space="preserve">الرواية الأولى: خبر </w:t>
      </w:r>
      <w:r w:rsidRPr="005C4513">
        <w:rPr>
          <w:b/>
          <w:bCs/>
          <w:sz w:val="27"/>
          <w:szCs w:val="27"/>
          <w:rtl/>
        </w:rPr>
        <w:t>بريد العجلي،</w:t>
      </w:r>
      <w:r w:rsidRPr="005C4513">
        <w:rPr>
          <w:sz w:val="27"/>
          <w:szCs w:val="27"/>
          <w:rtl/>
        </w:rPr>
        <w:t xml:space="preserve"> عن أبي جعفر</w:t>
      </w:r>
      <w:r w:rsidR="00D43C36" w:rsidRPr="005C4513">
        <w:rPr>
          <w:rFonts w:hint="cs"/>
          <w:sz w:val="27"/>
          <w:szCs w:val="27"/>
          <w:rtl/>
        </w:rPr>
        <w:t>×،</w:t>
      </w:r>
      <w:r w:rsidRPr="005C4513">
        <w:rPr>
          <w:sz w:val="27"/>
          <w:szCs w:val="27"/>
          <w:rtl/>
        </w:rPr>
        <w:t xml:space="preserve"> في رجل أتى أهله في يوم يقضيه من شهر رمضان</w:t>
      </w:r>
      <w:r w:rsidR="00D43C36" w:rsidRPr="005C4513">
        <w:rPr>
          <w:rFonts w:hint="cs"/>
          <w:sz w:val="27"/>
          <w:szCs w:val="27"/>
          <w:rtl/>
        </w:rPr>
        <w:t>،</w:t>
      </w:r>
      <w:r w:rsidRPr="005C4513">
        <w:rPr>
          <w:sz w:val="27"/>
          <w:szCs w:val="27"/>
          <w:rtl/>
        </w:rPr>
        <w:t xml:space="preserve"> قال: </w:t>
      </w:r>
      <w:r w:rsidR="00D43C36" w:rsidRPr="005C4513">
        <w:rPr>
          <w:rFonts w:hint="cs"/>
          <w:sz w:val="27"/>
          <w:szCs w:val="27"/>
          <w:rtl/>
        </w:rPr>
        <w:t>«</w:t>
      </w:r>
      <w:r w:rsidRPr="005C4513">
        <w:rPr>
          <w:sz w:val="27"/>
          <w:szCs w:val="27"/>
          <w:rtl/>
        </w:rPr>
        <w:t>إن كان أتى أهله قبل زوال الشمس فلا ش</w:t>
      </w:r>
      <w:r w:rsidR="00D43C36" w:rsidRPr="005C4513">
        <w:rPr>
          <w:rFonts w:hint="cs"/>
          <w:sz w:val="27"/>
          <w:szCs w:val="27"/>
          <w:rtl/>
        </w:rPr>
        <w:t>يء</w:t>
      </w:r>
      <w:r w:rsidRPr="005C4513">
        <w:rPr>
          <w:sz w:val="27"/>
          <w:szCs w:val="27"/>
          <w:rtl/>
        </w:rPr>
        <w:t xml:space="preserve"> عليه إلا يوم مكان يوم</w:t>
      </w:r>
      <w:r w:rsidR="00D43C36" w:rsidRPr="005C4513">
        <w:rPr>
          <w:rFonts w:hint="cs"/>
          <w:sz w:val="27"/>
          <w:szCs w:val="27"/>
          <w:rtl/>
        </w:rPr>
        <w:t>،</w:t>
      </w:r>
      <w:r w:rsidRPr="005C4513">
        <w:rPr>
          <w:sz w:val="27"/>
          <w:szCs w:val="27"/>
          <w:rtl/>
        </w:rPr>
        <w:t xml:space="preserve"> وإن كان أتى أهله بعد زوال الشمس فإن</w:t>
      </w:r>
      <w:r w:rsidR="00D43C36" w:rsidRPr="005C4513">
        <w:rPr>
          <w:rFonts w:hint="cs"/>
          <w:sz w:val="27"/>
          <w:szCs w:val="27"/>
          <w:rtl/>
        </w:rPr>
        <w:t>ّ</w:t>
      </w:r>
      <w:r w:rsidRPr="005C4513">
        <w:rPr>
          <w:sz w:val="27"/>
          <w:szCs w:val="27"/>
          <w:rtl/>
        </w:rPr>
        <w:t xml:space="preserve"> عليه أن يتصد</w:t>
      </w:r>
      <w:r w:rsidR="00D43C36" w:rsidRPr="005C4513">
        <w:rPr>
          <w:rFonts w:hint="cs"/>
          <w:sz w:val="27"/>
          <w:szCs w:val="27"/>
          <w:rtl/>
        </w:rPr>
        <w:t>ّ</w:t>
      </w:r>
      <w:r w:rsidRPr="005C4513">
        <w:rPr>
          <w:sz w:val="27"/>
          <w:szCs w:val="27"/>
          <w:rtl/>
        </w:rPr>
        <w:t>ق على عشرة مساكين فإن لم يقدر صام يوما</w:t>
      </w:r>
      <w:r w:rsidR="00D43C36" w:rsidRPr="005C4513">
        <w:rPr>
          <w:rFonts w:hint="cs"/>
          <w:sz w:val="27"/>
          <w:szCs w:val="27"/>
          <w:rtl/>
        </w:rPr>
        <w:t>ً</w:t>
      </w:r>
      <w:r w:rsidRPr="005C4513">
        <w:rPr>
          <w:sz w:val="27"/>
          <w:szCs w:val="27"/>
          <w:rtl/>
        </w:rPr>
        <w:t xml:space="preserve"> مكان يوم</w:t>
      </w:r>
      <w:r w:rsidR="00D43C36" w:rsidRPr="005C4513">
        <w:rPr>
          <w:rFonts w:hint="cs"/>
          <w:sz w:val="27"/>
          <w:szCs w:val="27"/>
          <w:rtl/>
        </w:rPr>
        <w:t>،</w:t>
      </w:r>
      <w:r w:rsidRPr="005C4513">
        <w:rPr>
          <w:sz w:val="27"/>
          <w:szCs w:val="27"/>
          <w:rtl/>
        </w:rPr>
        <w:t xml:space="preserve"> وصام ثلاثة أيام كف</w:t>
      </w:r>
      <w:r w:rsidR="00D43C36" w:rsidRPr="005C4513">
        <w:rPr>
          <w:rFonts w:hint="cs"/>
          <w:sz w:val="27"/>
          <w:szCs w:val="27"/>
          <w:rtl/>
        </w:rPr>
        <w:t>ّ</w:t>
      </w:r>
      <w:r w:rsidRPr="005C4513">
        <w:rPr>
          <w:sz w:val="27"/>
          <w:szCs w:val="27"/>
          <w:rtl/>
        </w:rPr>
        <w:t>ارة لما صنع</w:t>
      </w:r>
      <w:r w:rsidR="00D43C36" w:rsidRPr="005C4513">
        <w:rPr>
          <w:rFonts w:hint="cs"/>
          <w:sz w:val="27"/>
          <w:szCs w:val="27"/>
          <w:rtl/>
        </w:rPr>
        <w:t>» (الكافي 4: 122)</w:t>
      </w:r>
      <w:r w:rsidRPr="005C4513">
        <w:rPr>
          <w:rFonts w:hint="cs"/>
          <w:sz w:val="27"/>
          <w:szCs w:val="27"/>
          <w:rtl/>
        </w:rPr>
        <w:t>.</w:t>
      </w:r>
    </w:p>
    <w:p w14:paraId="677000E2" w14:textId="06B45F88" w:rsidR="00D43C36" w:rsidRPr="005C4513" w:rsidRDefault="00D43C36" w:rsidP="00D43C36">
      <w:pPr>
        <w:pStyle w:val="FootnoteText"/>
        <w:spacing w:line="192" w:lineRule="auto"/>
        <w:ind w:left="170" w:hanging="170"/>
        <w:rPr>
          <w:sz w:val="27"/>
          <w:szCs w:val="27"/>
          <w:rtl/>
        </w:rPr>
      </w:pPr>
      <w:r w:rsidRPr="005C4513">
        <w:rPr>
          <w:rFonts w:hint="cs"/>
          <w:b/>
          <w:bCs/>
          <w:sz w:val="27"/>
          <w:szCs w:val="27"/>
          <w:rtl/>
        </w:rPr>
        <w:t xml:space="preserve">الرواية الثانية: صحيحة </w:t>
      </w:r>
      <w:r w:rsidRPr="005C4513">
        <w:rPr>
          <w:b/>
          <w:bCs/>
          <w:sz w:val="27"/>
          <w:szCs w:val="27"/>
          <w:rtl/>
        </w:rPr>
        <w:t>هشام بن سالم</w:t>
      </w:r>
      <w:r w:rsidRPr="005C4513">
        <w:rPr>
          <w:rFonts w:hint="cs"/>
          <w:b/>
          <w:bCs/>
          <w:sz w:val="27"/>
          <w:szCs w:val="27"/>
          <w:rtl/>
        </w:rPr>
        <w:t>،</w:t>
      </w:r>
      <w:r w:rsidRPr="005C4513">
        <w:rPr>
          <w:sz w:val="27"/>
          <w:szCs w:val="27"/>
          <w:rtl/>
        </w:rPr>
        <w:t xml:space="preserve"> قال: قلت لأبي عبد الله</w:t>
      </w:r>
      <w:r w:rsidRPr="005C4513">
        <w:rPr>
          <w:rFonts w:hint="cs"/>
          <w:sz w:val="27"/>
          <w:szCs w:val="27"/>
          <w:rtl/>
        </w:rPr>
        <w:t>×:</w:t>
      </w:r>
      <w:r w:rsidRPr="005C4513">
        <w:rPr>
          <w:sz w:val="27"/>
          <w:szCs w:val="27"/>
          <w:rtl/>
        </w:rPr>
        <w:t xml:space="preserve"> رجل وقع على أهله وهو يقضي شهر رمضان</w:t>
      </w:r>
      <w:r w:rsidRPr="005C4513">
        <w:rPr>
          <w:rFonts w:hint="cs"/>
          <w:sz w:val="27"/>
          <w:szCs w:val="27"/>
          <w:rtl/>
        </w:rPr>
        <w:t>،</w:t>
      </w:r>
      <w:r w:rsidRPr="005C4513">
        <w:rPr>
          <w:sz w:val="27"/>
          <w:szCs w:val="27"/>
          <w:rtl/>
        </w:rPr>
        <w:t xml:space="preserve"> فقال:</w:t>
      </w:r>
      <w:r w:rsidRPr="005C4513">
        <w:rPr>
          <w:rFonts w:hint="cs"/>
          <w:sz w:val="27"/>
          <w:szCs w:val="27"/>
          <w:rtl/>
        </w:rPr>
        <w:t xml:space="preserve"> «</w:t>
      </w:r>
      <w:r w:rsidRPr="005C4513">
        <w:rPr>
          <w:sz w:val="27"/>
          <w:szCs w:val="27"/>
          <w:rtl/>
        </w:rPr>
        <w:t>إن كان وقع عليها قبل صلاة العصر</w:t>
      </w:r>
      <w:r w:rsidRPr="005C4513">
        <w:rPr>
          <w:rFonts w:hint="cs"/>
          <w:sz w:val="27"/>
          <w:szCs w:val="27"/>
          <w:rtl/>
        </w:rPr>
        <w:t>،</w:t>
      </w:r>
      <w:r w:rsidRPr="005C4513">
        <w:rPr>
          <w:sz w:val="27"/>
          <w:szCs w:val="27"/>
          <w:rtl/>
        </w:rPr>
        <w:t xml:space="preserve"> فلا ش</w:t>
      </w:r>
      <w:r w:rsidRPr="005C4513">
        <w:rPr>
          <w:rFonts w:hint="cs"/>
          <w:sz w:val="27"/>
          <w:szCs w:val="27"/>
          <w:rtl/>
        </w:rPr>
        <w:t>يء</w:t>
      </w:r>
      <w:r w:rsidRPr="005C4513">
        <w:rPr>
          <w:sz w:val="27"/>
          <w:szCs w:val="27"/>
          <w:rtl/>
        </w:rPr>
        <w:t xml:space="preserve"> عليه يصوم يوما</w:t>
      </w:r>
      <w:r w:rsidRPr="005C4513">
        <w:rPr>
          <w:rFonts w:hint="cs"/>
          <w:sz w:val="27"/>
          <w:szCs w:val="27"/>
          <w:rtl/>
        </w:rPr>
        <w:t>ً</w:t>
      </w:r>
      <w:r w:rsidRPr="005C4513">
        <w:rPr>
          <w:sz w:val="27"/>
          <w:szCs w:val="27"/>
          <w:rtl/>
        </w:rPr>
        <w:t xml:space="preserve"> بدل يوم، و</w:t>
      </w:r>
      <w:r w:rsidRPr="005C4513">
        <w:rPr>
          <w:rFonts w:hint="cs"/>
          <w:sz w:val="27"/>
          <w:szCs w:val="27"/>
          <w:rtl/>
        </w:rPr>
        <w:t>إ</w:t>
      </w:r>
      <w:r w:rsidRPr="005C4513">
        <w:rPr>
          <w:sz w:val="27"/>
          <w:szCs w:val="27"/>
          <w:rtl/>
        </w:rPr>
        <w:t>ن فعل بعد العصر</w:t>
      </w:r>
      <w:r w:rsidRPr="005C4513">
        <w:rPr>
          <w:rFonts w:hint="cs"/>
          <w:sz w:val="27"/>
          <w:szCs w:val="27"/>
          <w:rtl/>
        </w:rPr>
        <w:t>،</w:t>
      </w:r>
      <w:r w:rsidRPr="005C4513">
        <w:rPr>
          <w:sz w:val="27"/>
          <w:szCs w:val="27"/>
          <w:rtl/>
        </w:rPr>
        <w:t xml:space="preserve"> صام ذلك اليوم و</w:t>
      </w:r>
      <w:r w:rsidRPr="005C4513">
        <w:rPr>
          <w:rFonts w:hint="cs"/>
          <w:sz w:val="27"/>
          <w:szCs w:val="27"/>
          <w:rtl/>
        </w:rPr>
        <w:t>أ</w:t>
      </w:r>
      <w:r w:rsidRPr="005C4513">
        <w:rPr>
          <w:sz w:val="27"/>
          <w:szCs w:val="27"/>
          <w:rtl/>
        </w:rPr>
        <w:t>طعم عشرة مساكين، فإن لم يمكنه صام ثلاثة أيام كف</w:t>
      </w:r>
      <w:r w:rsidRPr="005C4513">
        <w:rPr>
          <w:rFonts w:hint="cs"/>
          <w:sz w:val="27"/>
          <w:szCs w:val="27"/>
          <w:rtl/>
        </w:rPr>
        <w:t>ّ</w:t>
      </w:r>
      <w:r w:rsidRPr="005C4513">
        <w:rPr>
          <w:sz w:val="27"/>
          <w:szCs w:val="27"/>
          <w:rtl/>
        </w:rPr>
        <w:t>ارة لذلك</w:t>
      </w:r>
      <w:r w:rsidRPr="005C4513">
        <w:rPr>
          <w:rFonts w:hint="cs"/>
          <w:sz w:val="27"/>
          <w:szCs w:val="27"/>
          <w:rtl/>
        </w:rPr>
        <w:t>» (تهذيب الأحكام 4: 279).</w:t>
      </w:r>
    </w:p>
    <w:p w14:paraId="30C6A9ED" w14:textId="070FA741" w:rsidR="00D43C36" w:rsidRPr="005C4513" w:rsidRDefault="00D43C36" w:rsidP="00D43C36">
      <w:pPr>
        <w:pStyle w:val="FootnoteText"/>
        <w:spacing w:line="192" w:lineRule="auto"/>
        <w:ind w:left="170" w:hanging="170"/>
        <w:rPr>
          <w:sz w:val="27"/>
          <w:szCs w:val="27"/>
          <w:rtl/>
        </w:rPr>
      </w:pPr>
      <w:r w:rsidRPr="005C4513">
        <w:rPr>
          <w:rFonts w:hint="cs"/>
          <w:b/>
          <w:bCs/>
          <w:sz w:val="27"/>
          <w:szCs w:val="27"/>
          <w:rtl/>
        </w:rPr>
        <w:t>وقد حاول الخوئي في بحوثه حلّ مشكلة صلاة العصر في صحيحة هشام</w:t>
      </w:r>
      <w:r w:rsidRPr="005C4513">
        <w:rPr>
          <w:rFonts w:hint="cs"/>
          <w:sz w:val="27"/>
          <w:szCs w:val="27"/>
          <w:rtl/>
        </w:rPr>
        <w:t xml:space="preserve"> بالقول بأنّ وقت صلاة العصر يكون عند الزوال؛ نظراً لاشتراك وقتهما أو يكون من التصحيف الذي وقع مثله كثيراً في تهذيب الطوسي، ورغم أنّه رفض الرواية الأولى لضعفها السند بالحارث بن محمّد، لكنّه اعتمد الثانية.</w:t>
      </w:r>
    </w:p>
    <w:p w14:paraId="78A99A80" w14:textId="28E4B2FB" w:rsidR="00D43C36" w:rsidRPr="005C4513" w:rsidRDefault="00D43C36" w:rsidP="00D43C36">
      <w:pPr>
        <w:pStyle w:val="FootnoteText"/>
        <w:spacing w:line="192" w:lineRule="auto"/>
        <w:ind w:left="170" w:hanging="170"/>
        <w:rPr>
          <w:sz w:val="27"/>
          <w:szCs w:val="27"/>
          <w:rtl/>
        </w:rPr>
      </w:pPr>
      <w:r w:rsidRPr="005C4513">
        <w:rPr>
          <w:rFonts w:hint="cs"/>
          <w:b/>
          <w:bCs/>
          <w:sz w:val="27"/>
          <w:szCs w:val="27"/>
          <w:rtl/>
        </w:rPr>
        <w:t xml:space="preserve">ويناقش بأنّه </w:t>
      </w:r>
      <w:r w:rsidRPr="005C4513">
        <w:rPr>
          <w:rFonts w:hint="cs"/>
          <w:sz w:val="27"/>
          <w:szCs w:val="27"/>
          <w:rtl/>
        </w:rPr>
        <w:t xml:space="preserve">ـ فضلاً عن كونها أخباراً آحاديّة لا نرى حجيّتها، </w:t>
      </w:r>
      <w:r w:rsidR="002B218E" w:rsidRPr="005C4513">
        <w:rPr>
          <w:rFonts w:hint="cs"/>
          <w:sz w:val="27"/>
          <w:szCs w:val="27"/>
          <w:rtl/>
        </w:rPr>
        <w:t>بالإضافة ل</w:t>
      </w:r>
      <w:r w:rsidRPr="005C4513">
        <w:rPr>
          <w:rFonts w:hint="cs"/>
          <w:sz w:val="27"/>
          <w:szCs w:val="27"/>
          <w:rtl/>
        </w:rPr>
        <w:t>ما سيأتي من معارض لها ـ فإنّ تأويل الخوئي في غير محلّه؛ إذ احتمال التصحيف أو السهو ولو كان وارداً لكنّه غير راجح</w:t>
      </w:r>
      <w:r w:rsidR="002B218E" w:rsidRPr="005C4513">
        <w:rPr>
          <w:rFonts w:hint="cs"/>
          <w:sz w:val="27"/>
          <w:szCs w:val="27"/>
          <w:rtl/>
        </w:rPr>
        <w:t>؛</w:t>
      </w:r>
      <w:r w:rsidRPr="005C4513">
        <w:rPr>
          <w:rFonts w:hint="cs"/>
          <w:sz w:val="27"/>
          <w:szCs w:val="27"/>
          <w:rtl/>
        </w:rPr>
        <w:t xml:space="preserve"> إذ لا تقارب بين كلمة الزوال وكلمة العصر في الكتابة والت</w:t>
      </w:r>
      <w:r w:rsidR="002B218E" w:rsidRPr="005C4513">
        <w:rPr>
          <w:rFonts w:hint="cs"/>
          <w:sz w:val="27"/>
          <w:szCs w:val="27"/>
          <w:rtl/>
        </w:rPr>
        <w:t>د</w:t>
      </w:r>
      <w:r w:rsidRPr="005C4513">
        <w:rPr>
          <w:rFonts w:hint="cs"/>
          <w:sz w:val="27"/>
          <w:szCs w:val="27"/>
          <w:rtl/>
        </w:rPr>
        <w:t xml:space="preserve">وين، </w:t>
      </w:r>
      <w:r w:rsidR="002B218E" w:rsidRPr="005C4513">
        <w:rPr>
          <w:rFonts w:hint="cs"/>
          <w:sz w:val="27"/>
          <w:szCs w:val="27"/>
          <w:rtl/>
        </w:rPr>
        <w:t xml:space="preserve">إلا إذا كان القصد هو الظهر والعصر، </w:t>
      </w:r>
      <w:r w:rsidRPr="005C4513">
        <w:rPr>
          <w:rFonts w:hint="cs"/>
          <w:sz w:val="27"/>
          <w:szCs w:val="27"/>
          <w:rtl/>
        </w:rPr>
        <w:t>كما أنّ نسبة اشتباه الراوي بين الزوال والعصر عالية ت</w:t>
      </w:r>
      <w:r w:rsidR="002B218E" w:rsidRPr="005C4513">
        <w:rPr>
          <w:rFonts w:hint="cs"/>
          <w:sz w:val="27"/>
          <w:szCs w:val="27"/>
          <w:rtl/>
        </w:rPr>
        <w:t>جع</w:t>
      </w:r>
      <w:r w:rsidRPr="005C4513">
        <w:rPr>
          <w:rFonts w:hint="cs"/>
          <w:sz w:val="27"/>
          <w:szCs w:val="27"/>
          <w:rtl/>
        </w:rPr>
        <w:t xml:space="preserve">لنا نحتمل </w:t>
      </w:r>
      <w:r w:rsidR="002B218E" w:rsidRPr="005C4513">
        <w:rPr>
          <w:rFonts w:hint="cs"/>
          <w:sz w:val="27"/>
          <w:szCs w:val="27"/>
          <w:rtl/>
        </w:rPr>
        <w:t>أ</w:t>
      </w:r>
      <w:r w:rsidRPr="005C4513">
        <w:rPr>
          <w:rFonts w:hint="cs"/>
          <w:sz w:val="27"/>
          <w:szCs w:val="27"/>
          <w:rtl/>
        </w:rPr>
        <w:t>ن</w:t>
      </w:r>
      <w:r w:rsidR="002B218E" w:rsidRPr="005C4513">
        <w:rPr>
          <w:rFonts w:hint="cs"/>
          <w:sz w:val="27"/>
          <w:szCs w:val="27"/>
          <w:rtl/>
        </w:rPr>
        <w:t>ّ</w:t>
      </w:r>
      <w:r w:rsidRPr="005C4513">
        <w:rPr>
          <w:rFonts w:hint="cs"/>
          <w:sz w:val="27"/>
          <w:szCs w:val="27"/>
          <w:rtl/>
        </w:rPr>
        <w:t>ه ا</w:t>
      </w:r>
      <w:r w:rsidR="002B218E" w:rsidRPr="005C4513">
        <w:rPr>
          <w:rFonts w:hint="cs"/>
          <w:sz w:val="27"/>
          <w:szCs w:val="27"/>
          <w:rtl/>
        </w:rPr>
        <w:t>ش</w:t>
      </w:r>
      <w:r w:rsidRPr="005C4513">
        <w:rPr>
          <w:rFonts w:hint="cs"/>
          <w:sz w:val="27"/>
          <w:szCs w:val="27"/>
          <w:rtl/>
        </w:rPr>
        <w:t xml:space="preserve">تبه </w:t>
      </w:r>
      <w:r w:rsidR="002B218E" w:rsidRPr="005C4513">
        <w:rPr>
          <w:rFonts w:hint="cs"/>
          <w:sz w:val="27"/>
          <w:szCs w:val="27"/>
          <w:rtl/>
        </w:rPr>
        <w:t>أ</w:t>
      </w:r>
      <w:r w:rsidRPr="005C4513">
        <w:rPr>
          <w:rFonts w:hint="cs"/>
          <w:sz w:val="27"/>
          <w:szCs w:val="27"/>
          <w:rtl/>
        </w:rPr>
        <w:t>يضاً في كلمة أخرى في الرواية</w:t>
      </w:r>
      <w:r w:rsidR="002B218E" w:rsidRPr="005C4513">
        <w:rPr>
          <w:rFonts w:hint="cs"/>
          <w:sz w:val="27"/>
          <w:szCs w:val="27"/>
          <w:rtl/>
        </w:rPr>
        <w:t>،</w:t>
      </w:r>
      <w:r w:rsidRPr="005C4513">
        <w:rPr>
          <w:rFonts w:hint="cs"/>
          <w:sz w:val="27"/>
          <w:szCs w:val="27"/>
          <w:rtl/>
        </w:rPr>
        <w:t xml:space="preserve"> ولعل</w:t>
      </w:r>
      <w:r w:rsidR="002B218E" w:rsidRPr="005C4513">
        <w:rPr>
          <w:rFonts w:hint="cs"/>
          <w:sz w:val="27"/>
          <w:szCs w:val="27"/>
          <w:rtl/>
        </w:rPr>
        <w:t>ّ</w:t>
      </w:r>
      <w:r w:rsidRPr="005C4513">
        <w:rPr>
          <w:rFonts w:hint="cs"/>
          <w:sz w:val="27"/>
          <w:szCs w:val="27"/>
          <w:rtl/>
        </w:rPr>
        <w:t xml:space="preserve">ها لو كانت </w:t>
      </w:r>
      <w:r w:rsidR="002B218E" w:rsidRPr="005C4513">
        <w:rPr>
          <w:rFonts w:hint="cs"/>
          <w:sz w:val="27"/>
          <w:szCs w:val="27"/>
          <w:rtl/>
        </w:rPr>
        <w:t>أ</w:t>
      </w:r>
      <w:r w:rsidRPr="005C4513">
        <w:rPr>
          <w:rFonts w:hint="cs"/>
          <w:sz w:val="27"/>
          <w:szCs w:val="27"/>
          <w:rtl/>
        </w:rPr>
        <w:t>فادت الترغيب في الكفارة لا غير.</w:t>
      </w:r>
    </w:p>
    <w:p w14:paraId="19B2CB47" w14:textId="22C8AA0A" w:rsidR="00D43C36" w:rsidRPr="005C4513" w:rsidRDefault="00D43C36" w:rsidP="00D43C36">
      <w:pPr>
        <w:pStyle w:val="FootnoteText"/>
        <w:spacing w:line="192" w:lineRule="auto"/>
        <w:ind w:left="170" w:hanging="170"/>
        <w:rPr>
          <w:sz w:val="27"/>
          <w:szCs w:val="27"/>
          <w:rtl/>
        </w:rPr>
      </w:pPr>
      <w:r w:rsidRPr="005C4513">
        <w:rPr>
          <w:rFonts w:hint="cs"/>
          <w:b/>
          <w:bCs/>
          <w:sz w:val="27"/>
          <w:szCs w:val="27"/>
          <w:rtl/>
        </w:rPr>
        <w:t>ثا</w:t>
      </w:r>
      <w:r w:rsidR="002B218E" w:rsidRPr="005C4513">
        <w:rPr>
          <w:rFonts w:hint="cs"/>
          <w:b/>
          <w:bCs/>
          <w:sz w:val="27"/>
          <w:szCs w:val="27"/>
          <w:rtl/>
        </w:rPr>
        <w:t>ني</w:t>
      </w:r>
      <w:r w:rsidRPr="005C4513">
        <w:rPr>
          <w:rFonts w:hint="cs"/>
          <w:b/>
          <w:bCs/>
          <w:sz w:val="27"/>
          <w:szCs w:val="27"/>
          <w:rtl/>
        </w:rPr>
        <w:t xml:space="preserve">اً: </w:t>
      </w:r>
      <w:r w:rsidRPr="005C4513">
        <w:rPr>
          <w:rFonts w:hint="cs"/>
          <w:sz w:val="27"/>
          <w:szCs w:val="27"/>
          <w:rtl/>
        </w:rPr>
        <w:t>إنّ دليل المشهور هنا معار</w:t>
      </w:r>
      <w:r w:rsidR="002B218E" w:rsidRPr="005C4513">
        <w:rPr>
          <w:rFonts w:hint="cs"/>
          <w:sz w:val="27"/>
          <w:szCs w:val="27"/>
          <w:rtl/>
        </w:rPr>
        <w:t>َ</w:t>
      </w:r>
      <w:r w:rsidRPr="005C4513">
        <w:rPr>
          <w:rFonts w:hint="cs"/>
          <w:sz w:val="27"/>
          <w:szCs w:val="27"/>
          <w:rtl/>
        </w:rPr>
        <w:t>ض بنوعين من الروايات:</w:t>
      </w:r>
    </w:p>
    <w:p w14:paraId="1525992E" w14:textId="00DBFE3C" w:rsidR="00D43C36" w:rsidRPr="005C4513" w:rsidRDefault="00D43C36" w:rsidP="00D43C36">
      <w:pPr>
        <w:pStyle w:val="FootnoteText"/>
        <w:spacing w:line="192" w:lineRule="auto"/>
        <w:ind w:left="170" w:hanging="170"/>
        <w:rPr>
          <w:sz w:val="27"/>
          <w:szCs w:val="27"/>
          <w:rtl/>
        </w:rPr>
      </w:pPr>
      <w:r w:rsidRPr="005C4513">
        <w:rPr>
          <w:rFonts w:hint="cs"/>
          <w:b/>
          <w:bCs/>
          <w:sz w:val="27"/>
          <w:szCs w:val="27"/>
          <w:rtl/>
        </w:rPr>
        <w:t>النوع الأوّل:</w:t>
      </w:r>
      <w:r w:rsidRPr="005C4513">
        <w:rPr>
          <w:rFonts w:hint="cs"/>
          <w:sz w:val="27"/>
          <w:szCs w:val="27"/>
          <w:rtl/>
        </w:rPr>
        <w:t xml:space="preserve"> ما دلّ على </w:t>
      </w:r>
      <w:r w:rsidR="002B218E" w:rsidRPr="005C4513">
        <w:rPr>
          <w:rFonts w:hint="cs"/>
          <w:sz w:val="27"/>
          <w:szCs w:val="27"/>
          <w:rtl/>
        </w:rPr>
        <w:t>أ</w:t>
      </w:r>
      <w:r w:rsidRPr="005C4513">
        <w:rPr>
          <w:rFonts w:hint="cs"/>
          <w:sz w:val="27"/>
          <w:szCs w:val="27"/>
          <w:rtl/>
        </w:rPr>
        <w:t>نّ كفارة ال</w:t>
      </w:r>
      <w:r w:rsidR="002B218E" w:rsidRPr="005C4513">
        <w:rPr>
          <w:rFonts w:hint="cs"/>
          <w:sz w:val="27"/>
          <w:szCs w:val="27"/>
          <w:rtl/>
        </w:rPr>
        <w:t>إفط</w:t>
      </w:r>
      <w:r w:rsidRPr="005C4513">
        <w:rPr>
          <w:rFonts w:hint="cs"/>
          <w:sz w:val="27"/>
          <w:szCs w:val="27"/>
          <w:rtl/>
        </w:rPr>
        <w:t>ار في قضاء شهر رمضان هي مثل كفارة ال</w:t>
      </w:r>
      <w:r w:rsidR="002B218E" w:rsidRPr="005C4513">
        <w:rPr>
          <w:rFonts w:hint="cs"/>
          <w:sz w:val="27"/>
          <w:szCs w:val="27"/>
          <w:rtl/>
        </w:rPr>
        <w:t>إفط</w:t>
      </w:r>
      <w:r w:rsidRPr="005C4513">
        <w:rPr>
          <w:rFonts w:hint="cs"/>
          <w:sz w:val="27"/>
          <w:szCs w:val="27"/>
          <w:rtl/>
        </w:rPr>
        <w:t>ار في شهر رمضان، مثل صحيحة زرارة</w:t>
      </w:r>
      <w:r w:rsidR="002B218E" w:rsidRPr="005C4513">
        <w:rPr>
          <w:rFonts w:hint="cs"/>
          <w:sz w:val="27"/>
          <w:szCs w:val="27"/>
          <w:rtl/>
        </w:rPr>
        <w:t xml:space="preserve"> </w:t>
      </w:r>
      <w:r w:rsidRPr="005C4513">
        <w:rPr>
          <w:rFonts w:hint="cs"/>
          <w:sz w:val="27"/>
          <w:szCs w:val="27"/>
          <w:rtl/>
        </w:rPr>
        <w:t>ومرسل حفص بن سوقة، دون تفريق بين ما قبل الزوال وبعده وما قبل العصر وبعده، وهذه معارضة قوي</w:t>
      </w:r>
      <w:r w:rsidR="002B218E" w:rsidRPr="005C4513">
        <w:rPr>
          <w:rFonts w:hint="cs"/>
          <w:sz w:val="27"/>
          <w:szCs w:val="27"/>
          <w:rtl/>
        </w:rPr>
        <w:t>ّ</w:t>
      </w:r>
      <w:r w:rsidRPr="005C4513">
        <w:rPr>
          <w:rFonts w:hint="cs"/>
          <w:sz w:val="27"/>
          <w:szCs w:val="27"/>
          <w:rtl/>
        </w:rPr>
        <w:t>ة لنصوص المجموعة الأولى من جهتين: جهة التحديد الزمني بالزوال وعدمه، وجهة نوعية الكفارة كما هو واضح.</w:t>
      </w:r>
    </w:p>
    <w:p w14:paraId="1BCFC6B2" w14:textId="7B87EC52" w:rsidR="002B218E" w:rsidRPr="005C4513" w:rsidRDefault="002B218E" w:rsidP="00D43C36">
      <w:pPr>
        <w:pStyle w:val="FootnoteText"/>
        <w:spacing w:line="192" w:lineRule="auto"/>
        <w:ind w:left="170" w:hanging="170"/>
        <w:rPr>
          <w:sz w:val="27"/>
          <w:szCs w:val="27"/>
          <w:rtl/>
        </w:rPr>
      </w:pPr>
      <w:r w:rsidRPr="005C4513">
        <w:rPr>
          <w:rFonts w:hint="cs"/>
          <w:b/>
          <w:bCs/>
          <w:sz w:val="27"/>
          <w:szCs w:val="27"/>
          <w:rtl/>
        </w:rPr>
        <w:t>وناقش الماتنُ هنا</w:t>
      </w:r>
      <w:r w:rsidRPr="005C4513">
        <w:rPr>
          <w:rFonts w:hint="cs"/>
          <w:sz w:val="27"/>
          <w:szCs w:val="27"/>
          <w:rtl/>
        </w:rPr>
        <w:t xml:space="preserve"> بأنّ إطلاق تنزيل يوم القضاء منزلة يوم رمضان أمرٌ لم يلتزم به أحد، فتطرح الرواية أو تحمل على التقية أو غير ذلك.</w:t>
      </w:r>
    </w:p>
    <w:p w14:paraId="3730EDF5" w14:textId="010A6AC8" w:rsidR="002B218E" w:rsidRPr="005C4513" w:rsidRDefault="002B218E" w:rsidP="002B218E">
      <w:pPr>
        <w:pStyle w:val="FootnoteText"/>
        <w:spacing w:line="192" w:lineRule="auto"/>
        <w:ind w:left="170" w:hanging="170"/>
        <w:rPr>
          <w:sz w:val="27"/>
          <w:szCs w:val="27"/>
          <w:rtl/>
        </w:rPr>
      </w:pPr>
      <w:r w:rsidRPr="005C4513">
        <w:rPr>
          <w:rFonts w:hint="cs"/>
          <w:b/>
          <w:bCs/>
          <w:sz w:val="27"/>
          <w:szCs w:val="27"/>
          <w:rtl/>
        </w:rPr>
        <w:t>ويجاب عنه</w:t>
      </w:r>
      <w:r w:rsidRPr="005C4513">
        <w:rPr>
          <w:rFonts w:hint="cs"/>
          <w:sz w:val="27"/>
          <w:szCs w:val="27"/>
          <w:rtl/>
        </w:rPr>
        <w:t xml:space="preserve"> بأنّ عدم عملهم بهذه الرواية لعلّه اجتهاديٌّ؛ لترجيحهم الروايتين المتقدّمتين عليها، فعدم التزام أحد بذلك ـ رغم أنّ هذا هو المنسوب إلى الصدوق ووالده ـ لا يضرّ هنا، وبخاصّة على مباني الخوئي.</w:t>
      </w:r>
    </w:p>
    <w:p w14:paraId="1A6DDDF9" w14:textId="2A843D2A" w:rsidR="00D43C36" w:rsidRPr="005C4513" w:rsidRDefault="00D43C36" w:rsidP="002B218E">
      <w:pPr>
        <w:pStyle w:val="FootnoteText"/>
        <w:spacing w:line="192" w:lineRule="auto"/>
        <w:ind w:left="170" w:hanging="170"/>
        <w:rPr>
          <w:sz w:val="27"/>
          <w:szCs w:val="27"/>
          <w:rtl/>
        </w:rPr>
      </w:pPr>
      <w:r w:rsidRPr="005C4513">
        <w:rPr>
          <w:rFonts w:hint="cs"/>
          <w:b/>
          <w:bCs/>
          <w:sz w:val="27"/>
          <w:szCs w:val="27"/>
          <w:rtl/>
        </w:rPr>
        <w:t>النوع الثاني:</w:t>
      </w:r>
      <w:r w:rsidRPr="005C4513">
        <w:rPr>
          <w:rFonts w:hint="cs"/>
          <w:sz w:val="27"/>
          <w:szCs w:val="27"/>
          <w:rtl/>
        </w:rPr>
        <w:t xml:space="preserve"> ما دلّ على </w:t>
      </w:r>
      <w:r w:rsidR="002B218E" w:rsidRPr="005C4513">
        <w:rPr>
          <w:rFonts w:hint="cs"/>
          <w:sz w:val="27"/>
          <w:szCs w:val="27"/>
          <w:rtl/>
        </w:rPr>
        <w:t>أ</w:t>
      </w:r>
      <w:r w:rsidRPr="005C4513">
        <w:rPr>
          <w:rFonts w:hint="cs"/>
          <w:sz w:val="27"/>
          <w:szCs w:val="27"/>
          <w:rtl/>
        </w:rPr>
        <w:t>نّه ليس عليه ش</w:t>
      </w:r>
      <w:r w:rsidR="002B218E" w:rsidRPr="005C4513">
        <w:rPr>
          <w:rFonts w:hint="cs"/>
          <w:sz w:val="27"/>
          <w:szCs w:val="27"/>
          <w:rtl/>
        </w:rPr>
        <w:t>يء</w:t>
      </w:r>
      <w:r w:rsidRPr="005C4513">
        <w:rPr>
          <w:rFonts w:hint="cs"/>
          <w:sz w:val="27"/>
          <w:szCs w:val="27"/>
          <w:rtl/>
        </w:rPr>
        <w:t xml:space="preserve"> غير إعادة هذا اليوم، وهو عبارة عن </w:t>
      </w:r>
      <w:r w:rsidR="002B218E" w:rsidRPr="005C4513">
        <w:rPr>
          <w:rFonts w:hint="cs"/>
          <w:sz w:val="27"/>
          <w:szCs w:val="27"/>
          <w:rtl/>
        </w:rPr>
        <w:t xml:space="preserve">خبر عمار الساباطي، </w:t>
      </w:r>
      <w:r w:rsidR="002B218E" w:rsidRPr="005C4513">
        <w:rPr>
          <w:sz w:val="27"/>
          <w:szCs w:val="27"/>
          <w:rtl/>
        </w:rPr>
        <w:t>عن أبي عبد الله</w:t>
      </w:r>
      <w:r w:rsidR="002B218E" w:rsidRPr="005C4513">
        <w:rPr>
          <w:rFonts w:hint="cs"/>
          <w:sz w:val="27"/>
          <w:szCs w:val="27"/>
          <w:rtl/>
        </w:rPr>
        <w:t>×،</w:t>
      </w:r>
      <w:r w:rsidR="002B218E" w:rsidRPr="005C4513">
        <w:rPr>
          <w:sz w:val="27"/>
          <w:szCs w:val="27"/>
          <w:rtl/>
        </w:rPr>
        <w:t xml:space="preserve"> عن الرجل يكون عليه أي</w:t>
      </w:r>
      <w:r w:rsidR="002B218E" w:rsidRPr="005C4513">
        <w:rPr>
          <w:rFonts w:hint="cs"/>
          <w:sz w:val="27"/>
          <w:szCs w:val="27"/>
          <w:rtl/>
        </w:rPr>
        <w:t>ّ</w:t>
      </w:r>
      <w:r w:rsidR="002B218E" w:rsidRPr="005C4513">
        <w:rPr>
          <w:sz w:val="27"/>
          <w:szCs w:val="27"/>
          <w:rtl/>
        </w:rPr>
        <w:t>ام من شهر رمضان ويريد أن يقضيها متى يريد أن ينوي الصيام</w:t>
      </w:r>
      <w:r w:rsidR="002B218E" w:rsidRPr="005C4513">
        <w:rPr>
          <w:rFonts w:hint="cs"/>
          <w:sz w:val="27"/>
          <w:szCs w:val="27"/>
          <w:rtl/>
        </w:rPr>
        <w:t>،</w:t>
      </w:r>
      <w:r w:rsidR="002B218E" w:rsidRPr="005C4513">
        <w:rPr>
          <w:sz w:val="27"/>
          <w:szCs w:val="27"/>
          <w:rtl/>
        </w:rPr>
        <w:t xml:space="preserve"> قال: </w:t>
      </w:r>
      <w:r w:rsidR="002B218E" w:rsidRPr="005C4513">
        <w:rPr>
          <w:rFonts w:hint="cs"/>
          <w:sz w:val="27"/>
          <w:szCs w:val="27"/>
          <w:rtl/>
        </w:rPr>
        <w:t>«</w:t>
      </w:r>
      <w:r w:rsidR="002B218E" w:rsidRPr="005C4513">
        <w:rPr>
          <w:sz w:val="27"/>
          <w:szCs w:val="27"/>
          <w:rtl/>
        </w:rPr>
        <w:t>هو بالخيار إلى أن تزول الشمس، فإذا زالت الشمس فإن كان نوى الصوم فليصم، وإن كان نوى ال</w:t>
      </w:r>
      <w:r w:rsidR="002B218E" w:rsidRPr="005C4513">
        <w:rPr>
          <w:rFonts w:hint="cs"/>
          <w:sz w:val="27"/>
          <w:szCs w:val="27"/>
          <w:rtl/>
        </w:rPr>
        <w:t>إ</w:t>
      </w:r>
      <w:r w:rsidR="002B218E" w:rsidRPr="005C4513">
        <w:rPr>
          <w:sz w:val="27"/>
          <w:szCs w:val="27"/>
          <w:rtl/>
        </w:rPr>
        <w:t>فطار فليفطر</w:t>
      </w:r>
      <w:r w:rsidR="002B218E" w:rsidRPr="005C4513">
        <w:rPr>
          <w:rFonts w:hint="cs"/>
          <w:sz w:val="27"/>
          <w:szCs w:val="27"/>
          <w:rtl/>
        </w:rPr>
        <w:t>»</w:t>
      </w:r>
      <w:r w:rsidR="002B218E" w:rsidRPr="005C4513">
        <w:rPr>
          <w:sz w:val="27"/>
          <w:szCs w:val="27"/>
          <w:rtl/>
        </w:rPr>
        <w:t xml:space="preserve">، سئل: فإن كان نوى </w:t>
      </w:r>
      <w:r w:rsidR="002B218E" w:rsidRPr="005C4513">
        <w:rPr>
          <w:rFonts w:hint="cs"/>
          <w:sz w:val="27"/>
          <w:szCs w:val="27"/>
          <w:rtl/>
        </w:rPr>
        <w:t xml:space="preserve">(الصوم ثم أفطر بعدما زالت الشمس) </w:t>
      </w:r>
      <w:r w:rsidR="002B218E" w:rsidRPr="005C4513">
        <w:rPr>
          <w:sz w:val="27"/>
          <w:szCs w:val="27"/>
          <w:rtl/>
        </w:rPr>
        <w:t>ال</w:t>
      </w:r>
      <w:r w:rsidR="002B218E" w:rsidRPr="005C4513">
        <w:rPr>
          <w:rFonts w:hint="cs"/>
          <w:sz w:val="27"/>
          <w:szCs w:val="27"/>
          <w:rtl/>
        </w:rPr>
        <w:t>إ</w:t>
      </w:r>
      <w:r w:rsidR="002B218E" w:rsidRPr="005C4513">
        <w:rPr>
          <w:sz w:val="27"/>
          <w:szCs w:val="27"/>
          <w:rtl/>
        </w:rPr>
        <w:t xml:space="preserve">فطار يستقيم </w:t>
      </w:r>
      <w:r w:rsidR="002B218E" w:rsidRPr="005C4513">
        <w:rPr>
          <w:rFonts w:hint="cs"/>
          <w:sz w:val="27"/>
          <w:szCs w:val="27"/>
          <w:rtl/>
        </w:rPr>
        <w:t>أ</w:t>
      </w:r>
      <w:r w:rsidR="002B218E" w:rsidRPr="005C4513">
        <w:rPr>
          <w:sz w:val="27"/>
          <w:szCs w:val="27"/>
          <w:rtl/>
        </w:rPr>
        <w:t xml:space="preserve">ن ينوي الصوم بعد ما زالت الشمس؟ قال: </w:t>
      </w:r>
      <w:r w:rsidR="002B218E" w:rsidRPr="005C4513">
        <w:rPr>
          <w:rFonts w:hint="cs"/>
          <w:sz w:val="27"/>
          <w:szCs w:val="27"/>
          <w:rtl/>
        </w:rPr>
        <w:t>«</w:t>
      </w:r>
      <w:r w:rsidR="002B218E" w:rsidRPr="005C4513">
        <w:rPr>
          <w:sz w:val="27"/>
          <w:szCs w:val="27"/>
          <w:rtl/>
        </w:rPr>
        <w:t>قد أساء</w:t>
      </w:r>
      <w:r w:rsidR="002B218E" w:rsidRPr="005C4513">
        <w:rPr>
          <w:rFonts w:hint="cs"/>
          <w:sz w:val="27"/>
          <w:szCs w:val="27"/>
          <w:rtl/>
        </w:rPr>
        <w:t>،</w:t>
      </w:r>
      <w:r w:rsidR="002B218E" w:rsidRPr="005C4513">
        <w:rPr>
          <w:sz w:val="27"/>
          <w:szCs w:val="27"/>
          <w:rtl/>
        </w:rPr>
        <w:t xml:space="preserve"> وليس عليه ش</w:t>
      </w:r>
      <w:r w:rsidR="002B218E" w:rsidRPr="005C4513">
        <w:rPr>
          <w:rFonts w:hint="cs"/>
          <w:sz w:val="27"/>
          <w:szCs w:val="27"/>
          <w:rtl/>
        </w:rPr>
        <w:t>يء</w:t>
      </w:r>
      <w:r w:rsidR="002B218E" w:rsidRPr="005C4513">
        <w:rPr>
          <w:sz w:val="27"/>
          <w:szCs w:val="27"/>
          <w:rtl/>
        </w:rPr>
        <w:t xml:space="preserve"> إلا قضاء ذلك اليوم الذي أراد أن يقضيه</w:t>
      </w:r>
      <w:r w:rsidR="002B218E" w:rsidRPr="005C4513">
        <w:rPr>
          <w:rFonts w:hint="cs"/>
          <w:sz w:val="27"/>
          <w:szCs w:val="27"/>
          <w:rtl/>
        </w:rPr>
        <w:t>» وعلّق الطوسي قائلاً: «</w:t>
      </w:r>
      <w:r w:rsidR="002B218E" w:rsidRPr="005C4513">
        <w:rPr>
          <w:sz w:val="27"/>
          <w:szCs w:val="27"/>
          <w:rtl/>
        </w:rPr>
        <w:t>وليس عليه ش</w:t>
      </w:r>
      <w:r w:rsidR="002B218E" w:rsidRPr="005C4513">
        <w:rPr>
          <w:rFonts w:hint="cs"/>
          <w:sz w:val="27"/>
          <w:szCs w:val="27"/>
          <w:rtl/>
        </w:rPr>
        <w:t>يء</w:t>
      </w:r>
      <w:r w:rsidR="002B218E" w:rsidRPr="005C4513">
        <w:rPr>
          <w:sz w:val="27"/>
          <w:szCs w:val="27"/>
          <w:rtl/>
        </w:rPr>
        <w:t xml:space="preserve"> إلا قضاء ذلك اليوم</w:t>
      </w:r>
      <w:r w:rsidR="002B218E" w:rsidRPr="005C4513">
        <w:rPr>
          <w:rFonts w:hint="cs"/>
          <w:sz w:val="27"/>
          <w:szCs w:val="27"/>
          <w:rtl/>
        </w:rPr>
        <w:t>،</w:t>
      </w:r>
      <w:r w:rsidR="002B218E" w:rsidRPr="005C4513">
        <w:rPr>
          <w:sz w:val="27"/>
          <w:szCs w:val="27"/>
          <w:rtl/>
        </w:rPr>
        <w:t xml:space="preserve"> محمول</w:t>
      </w:r>
      <w:r w:rsidR="002B218E" w:rsidRPr="005C4513">
        <w:rPr>
          <w:rFonts w:hint="cs"/>
          <w:sz w:val="27"/>
          <w:szCs w:val="27"/>
          <w:rtl/>
        </w:rPr>
        <w:t>ٌ</w:t>
      </w:r>
      <w:r w:rsidR="002B218E" w:rsidRPr="005C4513">
        <w:rPr>
          <w:sz w:val="27"/>
          <w:szCs w:val="27"/>
          <w:rtl/>
        </w:rPr>
        <w:t xml:space="preserve"> على أن</w:t>
      </w:r>
      <w:r w:rsidR="002B218E" w:rsidRPr="005C4513">
        <w:rPr>
          <w:rFonts w:hint="cs"/>
          <w:sz w:val="27"/>
          <w:szCs w:val="27"/>
          <w:rtl/>
        </w:rPr>
        <w:t>ّ</w:t>
      </w:r>
      <w:r w:rsidR="002B218E" w:rsidRPr="005C4513">
        <w:rPr>
          <w:sz w:val="27"/>
          <w:szCs w:val="27"/>
          <w:rtl/>
        </w:rPr>
        <w:t>ه ليس عليه ش</w:t>
      </w:r>
      <w:r w:rsidR="002B218E" w:rsidRPr="005C4513">
        <w:rPr>
          <w:rFonts w:hint="cs"/>
          <w:sz w:val="27"/>
          <w:szCs w:val="27"/>
          <w:rtl/>
        </w:rPr>
        <w:t>يء</w:t>
      </w:r>
      <w:r w:rsidR="002B218E" w:rsidRPr="005C4513">
        <w:rPr>
          <w:sz w:val="27"/>
          <w:szCs w:val="27"/>
          <w:rtl/>
        </w:rPr>
        <w:t xml:space="preserve"> من العقاب</w:t>
      </w:r>
      <w:r w:rsidR="002B218E" w:rsidRPr="005C4513">
        <w:rPr>
          <w:rFonts w:hint="cs"/>
          <w:sz w:val="27"/>
          <w:szCs w:val="27"/>
          <w:rtl/>
        </w:rPr>
        <w:t>؛</w:t>
      </w:r>
      <w:r w:rsidR="002B218E" w:rsidRPr="005C4513">
        <w:rPr>
          <w:sz w:val="27"/>
          <w:szCs w:val="27"/>
          <w:rtl/>
        </w:rPr>
        <w:t xml:space="preserve"> ل</w:t>
      </w:r>
      <w:r w:rsidR="002B218E" w:rsidRPr="005C4513">
        <w:rPr>
          <w:rFonts w:hint="cs"/>
          <w:sz w:val="27"/>
          <w:szCs w:val="27"/>
          <w:rtl/>
        </w:rPr>
        <w:t>أ</w:t>
      </w:r>
      <w:r w:rsidR="002B218E" w:rsidRPr="005C4513">
        <w:rPr>
          <w:sz w:val="27"/>
          <w:szCs w:val="27"/>
          <w:rtl/>
        </w:rPr>
        <w:t>ن</w:t>
      </w:r>
      <w:r w:rsidR="002B218E" w:rsidRPr="005C4513">
        <w:rPr>
          <w:rFonts w:hint="cs"/>
          <w:sz w:val="27"/>
          <w:szCs w:val="27"/>
          <w:rtl/>
        </w:rPr>
        <w:t>ّ</w:t>
      </w:r>
      <w:r w:rsidR="002B218E" w:rsidRPr="005C4513">
        <w:rPr>
          <w:sz w:val="27"/>
          <w:szCs w:val="27"/>
          <w:rtl/>
        </w:rPr>
        <w:t xml:space="preserve"> من أفطر في هذا اليوم لا يستحق</w:t>
      </w:r>
      <w:r w:rsidR="002B218E" w:rsidRPr="005C4513">
        <w:rPr>
          <w:rFonts w:hint="cs"/>
          <w:sz w:val="27"/>
          <w:szCs w:val="27"/>
          <w:rtl/>
        </w:rPr>
        <w:t>ّ</w:t>
      </w:r>
      <w:r w:rsidR="002B218E" w:rsidRPr="005C4513">
        <w:rPr>
          <w:sz w:val="27"/>
          <w:szCs w:val="27"/>
          <w:rtl/>
        </w:rPr>
        <w:t xml:space="preserve"> العقاب و</w:t>
      </w:r>
      <w:r w:rsidR="002B218E" w:rsidRPr="005C4513">
        <w:rPr>
          <w:rFonts w:hint="cs"/>
          <w:sz w:val="27"/>
          <w:szCs w:val="27"/>
          <w:rtl/>
        </w:rPr>
        <w:t>إ</w:t>
      </w:r>
      <w:r w:rsidR="002B218E" w:rsidRPr="005C4513">
        <w:rPr>
          <w:sz w:val="27"/>
          <w:szCs w:val="27"/>
          <w:rtl/>
        </w:rPr>
        <w:t>ن أفطر بعد الزوال وتلزمه الكفارة حسب ما قد بي</w:t>
      </w:r>
      <w:r w:rsidR="002B218E" w:rsidRPr="005C4513">
        <w:rPr>
          <w:rFonts w:hint="cs"/>
          <w:sz w:val="27"/>
          <w:szCs w:val="27"/>
          <w:rtl/>
        </w:rPr>
        <w:t>ّ</w:t>
      </w:r>
      <w:r w:rsidR="002B218E" w:rsidRPr="005C4513">
        <w:rPr>
          <w:sz w:val="27"/>
          <w:szCs w:val="27"/>
          <w:rtl/>
        </w:rPr>
        <w:t>ناه، وليس كذلك من أفطر في رمضان لأنه يستحق</w:t>
      </w:r>
      <w:r w:rsidR="002B218E" w:rsidRPr="005C4513">
        <w:rPr>
          <w:rFonts w:hint="cs"/>
          <w:sz w:val="27"/>
          <w:szCs w:val="27"/>
          <w:rtl/>
        </w:rPr>
        <w:t>ّ</w:t>
      </w:r>
      <w:r w:rsidR="002B218E" w:rsidRPr="005C4513">
        <w:rPr>
          <w:sz w:val="27"/>
          <w:szCs w:val="27"/>
          <w:rtl/>
        </w:rPr>
        <w:t xml:space="preserve"> العقاب والقضاء والكفارة</w:t>
      </w:r>
      <w:r w:rsidR="002B218E" w:rsidRPr="005C4513">
        <w:rPr>
          <w:rFonts w:hint="cs"/>
          <w:sz w:val="27"/>
          <w:szCs w:val="27"/>
          <w:rtl/>
        </w:rPr>
        <w:t>» (تهذيب الأحكام 4: 280).</w:t>
      </w:r>
    </w:p>
    <w:p w14:paraId="4B6EC8A3" w14:textId="2E35B16E" w:rsidR="002B218E" w:rsidRPr="005C4513" w:rsidRDefault="002B218E" w:rsidP="00586119">
      <w:pPr>
        <w:pStyle w:val="FootnoteText"/>
        <w:spacing w:line="192" w:lineRule="auto"/>
        <w:ind w:left="170" w:hanging="170"/>
        <w:rPr>
          <w:sz w:val="27"/>
          <w:szCs w:val="27"/>
          <w:rtl/>
        </w:rPr>
      </w:pPr>
      <w:r w:rsidRPr="005C4513">
        <w:rPr>
          <w:rFonts w:hint="cs"/>
          <w:b/>
          <w:bCs/>
          <w:sz w:val="27"/>
          <w:szCs w:val="27"/>
          <w:rtl/>
        </w:rPr>
        <w:t>وحلّ السيد الماتن هذه المشكلة عبر القول</w:t>
      </w:r>
      <w:r w:rsidR="00586119" w:rsidRPr="005C4513">
        <w:rPr>
          <w:rFonts w:hint="cs"/>
          <w:b/>
          <w:bCs/>
          <w:sz w:val="27"/>
          <w:szCs w:val="27"/>
          <w:rtl/>
        </w:rPr>
        <w:t>: «</w:t>
      </w:r>
      <w:r w:rsidR="00586119" w:rsidRPr="005C4513">
        <w:rPr>
          <w:sz w:val="27"/>
          <w:szCs w:val="27"/>
          <w:rtl/>
        </w:rPr>
        <w:t>أوّلا</w:t>
      </w:r>
      <w:r w:rsidR="00586119" w:rsidRPr="005C4513">
        <w:rPr>
          <w:rFonts w:hint="cs"/>
          <w:sz w:val="27"/>
          <w:szCs w:val="27"/>
          <w:rtl/>
        </w:rPr>
        <w:t>ً</w:t>
      </w:r>
      <w:r w:rsidR="00586119" w:rsidRPr="005C4513">
        <w:rPr>
          <w:sz w:val="27"/>
          <w:szCs w:val="27"/>
          <w:rtl/>
        </w:rPr>
        <w:t>: إنّها إنّما تنفي الكفّارة بالإطلاق لا بالصراحة، فمن المحتمل أن تكون ناظرة إلى نفي قضاء آخر، بمعنى أن يكون هناك قضاءان: قضاءٌ لشهر رمضان، وقضاءٌ لقضائه الذي أفسده بالإفطار بعد الزوال، فيكون المنفي هو القضاء الثاني لا الكفّارة، وأنّه ليس عليه من القضاء إلَّا الأوّل</w:t>
      </w:r>
      <w:r w:rsidR="00586119" w:rsidRPr="005C4513">
        <w:rPr>
          <w:rFonts w:hint="cs"/>
          <w:sz w:val="27"/>
          <w:szCs w:val="27"/>
          <w:rtl/>
        </w:rPr>
        <w:t>،</w:t>
      </w:r>
      <w:r w:rsidR="00586119" w:rsidRPr="005C4513">
        <w:rPr>
          <w:sz w:val="27"/>
          <w:szCs w:val="27"/>
          <w:rtl/>
        </w:rPr>
        <w:t xml:space="preserve"> كما قد يؤيّده التوصيف بقوله</w:t>
      </w:r>
      <w:r w:rsidR="00586119" w:rsidRPr="005C4513">
        <w:rPr>
          <w:rFonts w:hint="cs"/>
          <w:sz w:val="27"/>
          <w:szCs w:val="27"/>
          <w:rtl/>
        </w:rPr>
        <w:t>×</w:t>
      </w:r>
      <w:r w:rsidR="00586119" w:rsidRPr="005C4513">
        <w:rPr>
          <w:sz w:val="27"/>
          <w:szCs w:val="27"/>
          <w:rtl/>
        </w:rPr>
        <w:t>: «ذلك اليوم الذي أراد أن يقضيه»</w:t>
      </w:r>
      <w:r w:rsidR="00586119" w:rsidRPr="005C4513">
        <w:rPr>
          <w:rFonts w:hint="cs"/>
          <w:sz w:val="27"/>
          <w:szCs w:val="27"/>
          <w:rtl/>
        </w:rPr>
        <w:t>.</w:t>
      </w:r>
      <w:r w:rsidR="00586119" w:rsidRPr="005C4513">
        <w:rPr>
          <w:sz w:val="27"/>
          <w:szCs w:val="27"/>
          <w:rtl/>
        </w:rPr>
        <w:t xml:space="preserve"> وهذا الحكم وإن أصبح الآن من الواضحات، بحيث لا مجال لاحتمال تعدّد القضاء لعلَّه في عصر صدور هذه الأخبار وفي بدء الأمر كان محتملًا، فإنّ تعلَّم الأحكام تدريجي، وكثيرٌ من الأحكام الواضحة لدينا اليوم كان يسأل عنها أكابر الأصحاب، وإنّما بلغ حدّ الوضوح بعد تلك الأسئلة والأجوبة وورود النصوص المتكاثرة كما لا يخفى، فمن الجائز أن يكون الإمام</w:t>
      </w:r>
      <w:r w:rsidR="00586119" w:rsidRPr="005C4513">
        <w:rPr>
          <w:rFonts w:hint="cs"/>
          <w:sz w:val="27"/>
          <w:szCs w:val="27"/>
          <w:rtl/>
        </w:rPr>
        <w:t>×</w:t>
      </w:r>
      <w:r w:rsidR="00586119" w:rsidRPr="005C4513">
        <w:rPr>
          <w:sz w:val="27"/>
          <w:szCs w:val="27"/>
          <w:rtl/>
        </w:rPr>
        <w:t xml:space="preserve"> قد تصدّى في هذه الرواية إلى أنّ هذا القضاء لا ينشأ منه قضاء آخر، ولم يكن</w:t>
      </w:r>
      <w:r w:rsidR="00586119" w:rsidRPr="005C4513">
        <w:rPr>
          <w:rFonts w:hint="cs"/>
          <w:sz w:val="27"/>
          <w:szCs w:val="27"/>
          <w:rtl/>
        </w:rPr>
        <w:t>×</w:t>
      </w:r>
      <w:r w:rsidR="00586119" w:rsidRPr="005C4513">
        <w:rPr>
          <w:sz w:val="27"/>
          <w:szCs w:val="27"/>
          <w:rtl/>
        </w:rPr>
        <w:t xml:space="preserve"> بصدد نفي الكفّارة، فغايته الدلالة على النفي بالإطلاق الذي لا يقاوم التصريح بالثبوت في صحيحة هشام، فيجمع بينهما بذلك، أو يقال: بأنّها ناظرة إلى نفي سائر أقسام الكفّارة. وثانياً: لو سلَّم كونها صريحة في نفي الكفّارة على وجهٍ لم يمكن الجمع</w:t>
      </w:r>
      <w:r w:rsidR="00586119" w:rsidRPr="005C4513">
        <w:rPr>
          <w:rFonts w:hint="cs"/>
          <w:sz w:val="27"/>
          <w:szCs w:val="27"/>
          <w:rtl/>
        </w:rPr>
        <w:t xml:space="preserve"> </w:t>
      </w:r>
      <w:r w:rsidR="00586119" w:rsidRPr="005C4513">
        <w:rPr>
          <w:sz w:val="27"/>
          <w:szCs w:val="27"/>
          <w:rtl/>
        </w:rPr>
        <w:t>المزبور، فلا ريب في كونها معارضة حينئذٍ مع صحيحة هشام الصريحة في الكفّارة، ولا مجال للجمع بالحمل على الاستحباب كما ذُكِر، فإنّه إنّما يتّجه في مثل ما لو ورد الأمر بشيء وورد في دليل آخر أنّه لا بأس بتركه، فيرفع اليد عن ظهور الأمر في الوجوب، ويحمل على الاستحباب، دون مثل المقام، فإنّ الأمر بالكفّارة ونفيها يعدّان في العرف من المتعارضين، إذ مورد الكفّارة ارتكاب الحرام ولا سيّما مع التصريح بعدم الجواز وأنّه قد أساء كما في الموثّقة، فكيف يمكن حمل الأمر بها على الاستحباب الكاشف عن عدم ارتكاب الذنب؟! فاستحباب الكفّارة ممّا لا محصّل له كما لا يخفى، فليس مثل هذين الدليلين من الظاهر والنصّ ليرفع اليد عن أحدهما بالآخر كما في سابقه، بل هما عرفاً من المتعارضين، ولا شكّ أنّ الترجيح حينئذٍ مع صحيحة هشام إمّا لأنّ مضمونها متسالم عليه بين الفقهاء، إذ لم يُنسَب الخلاف في ثبوت الكفّارة إلَّا إلى العماني كما سمعت، فتُطرح الموثّقة حينئذٍ، لكونها مهجورة وعلى خلاف السنّة القطعيّة</w:t>
      </w:r>
      <w:r w:rsidR="00586119" w:rsidRPr="005C4513">
        <w:rPr>
          <w:rFonts w:hint="cs"/>
          <w:sz w:val="27"/>
          <w:szCs w:val="27"/>
          <w:rtl/>
        </w:rPr>
        <w:t>،</w:t>
      </w:r>
      <w:r w:rsidR="00586119" w:rsidRPr="005C4513">
        <w:rPr>
          <w:sz w:val="27"/>
          <w:szCs w:val="27"/>
          <w:rtl/>
        </w:rPr>
        <w:t xml:space="preserve"> أو لأجل أنّها أي الموثّقة محمولة على التقيّة، لموافقة مضمونها مع العامّة، فإنّ جمهور العامّة لا يرون الكفّارة، وإنّما هي من مختصّات الإمامي</w:t>
      </w:r>
      <w:r w:rsidR="00586119" w:rsidRPr="005C4513">
        <w:rPr>
          <w:rFonts w:hint="cs"/>
          <w:sz w:val="27"/>
          <w:szCs w:val="27"/>
          <w:rtl/>
        </w:rPr>
        <w:t>ّ</w:t>
      </w:r>
      <w:r w:rsidR="00586119" w:rsidRPr="005C4513">
        <w:rPr>
          <w:sz w:val="27"/>
          <w:szCs w:val="27"/>
          <w:rtl/>
        </w:rPr>
        <w:t>ة، ولا يبعد أن يكون هذا هو الأوجه</w:t>
      </w:r>
      <w:r w:rsidR="00586119" w:rsidRPr="005C4513">
        <w:rPr>
          <w:rFonts w:hint="cs"/>
          <w:sz w:val="27"/>
          <w:szCs w:val="27"/>
          <w:rtl/>
        </w:rPr>
        <w:t>» (الموسوعة (المستند) 21: 323 ـ 324).</w:t>
      </w:r>
    </w:p>
    <w:p w14:paraId="316B86F2" w14:textId="1873D028" w:rsidR="00586119" w:rsidRPr="005C4513" w:rsidRDefault="00586119" w:rsidP="00586119">
      <w:pPr>
        <w:pStyle w:val="FootnoteText"/>
        <w:spacing w:line="192" w:lineRule="auto"/>
        <w:ind w:left="170" w:hanging="170"/>
        <w:rPr>
          <w:sz w:val="27"/>
          <w:szCs w:val="27"/>
          <w:rtl/>
        </w:rPr>
      </w:pPr>
      <w:r w:rsidRPr="005C4513">
        <w:rPr>
          <w:rFonts w:hint="cs"/>
          <w:b/>
          <w:bCs/>
          <w:sz w:val="27"/>
          <w:szCs w:val="27"/>
          <w:rtl/>
        </w:rPr>
        <w:t>ويجاب عنه</w:t>
      </w:r>
      <w:r w:rsidRPr="005C4513">
        <w:rPr>
          <w:rFonts w:hint="cs"/>
          <w:sz w:val="27"/>
          <w:szCs w:val="27"/>
          <w:rtl/>
        </w:rPr>
        <w:t xml:space="preserve"> بأنّ تأويله أنّ الرواية أرادت نفي قضاءٍ آخر في غاية البعد؛ إذ لا عين ولا أثر لفكرةٍ من هذا القبيل في التراث الإسلامي قاطبة، بل نحن لدينا ما يشبه هذه الرواية، وهو عين خبر هشام وخبر بريد العجلي المتقدّمين اللذين هما الدليل على مسلك المشهور هنا، فقد جاء فيهما بأنّه ليس عليه شيء إلا يوماً مكان يوم، ثم على التقدير الثاني ذكرتا أنّ عليه الكفارة، وهذا يعني أن تعبير </w:t>
      </w:r>
      <w:r w:rsidRPr="005C4513">
        <w:rPr>
          <w:rFonts w:hint="eastAsia"/>
          <w:sz w:val="27"/>
          <w:szCs w:val="27"/>
          <w:rtl/>
        </w:rPr>
        <w:t>«</w:t>
      </w:r>
      <w:r w:rsidRPr="005C4513">
        <w:rPr>
          <w:rFonts w:hint="cs"/>
          <w:sz w:val="27"/>
          <w:szCs w:val="27"/>
          <w:rtl/>
        </w:rPr>
        <w:t>ليس عليه شيء</w:t>
      </w:r>
      <w:r w:rsidRPr="005C4513">
        <w:rPr>
          <w:rFonts w:hint="eastAsia"/>
          <w:sz w:val="27"/>
          <w:szCs w:val="27"/>
          <w:rtl/>
        </w:rPr>
        <w:t>»</w:t>
      </w:r>
      <w:r w:rsidRPr="005C4513">
        <w:rPr>
          <w:rFonts w:hint="cs"/>
          <w:sz w:val="27"/>
          <w:szCs w:val="27"/>
          <w:rtl/>
        </w:rPr>
        <w:t xml:space="preserve"> في هذا السياق هنا تعبير ناظر إلى الكفارة وأمثالها، لا إلى قضاء آخر غير القضاء الأوّل. أضف إلى ذلك أنّ احتماليّة استحباب الكفّارة غير بعيدة، إذ يكون ما دلّ على الكفارة أعمّ من المعصية وغيره، كما في كفارة القتل الخطأ، ويكون المراد هنا أنّه عصى فعليه التوبة، ويستحسن أن يضيف إليها الكفارة، وأيّ ضيرٍ في ذلك؟!</w:t>
      </w:r>
    </w:p>
    <w:p w14:paraId="1F5123E5" w14:textId="2E97CA79" w:rsidR="00586119" w:rsidRPr="005C4513" w:rsidRDefault="00586119" w:rsidP="00586119">
      <w:pPr>
        <w:pStyle w:val="FootnoteText"/>
        <w:spacing w:line="192" w:lineRule="auto"/>
        <w:ind w:left="170" w:hanging="170"/>
        <w:rPr>
          <w:sz w:val="27"/>
          <w:szCs w:val="27"/>
          <w:rtl/>
        </w:rPr>
      </w:pPr>
      <w:r w:rsidRPr="005C4513">
        <w:rPr>
          <w:rFonts w:hint="cs"/>
          <w:b/>
          <w:bCs/>
          <w:sz w:val="27"/>
          <w:szCs w:val="27"/>
          <w:rtl/>
        </w:rPr>
        <w:t>والحاصل</w:t>
      </w:r>
      <w:r w:rsidRPr="005C4513">
        <w:rPr>
          <w:rFonts w:hint="cs"/>
          <w:sz w:val="27"/>
          <w:szCs w:val="27"/>
          <w:rtl/>
        </w:rPr>
        <w:t xml:space="preserve"> أنّ عمدة الدليل هنا فيه معارضة متعدّدة الجهات، والنصوص مع ذلك قليلة، فلا يحصل وثوق بثبوت الكفارة هنا، وإن كان ذلك هو الأحوط استحباباً.</w:t>
      </w:r>
    </w:p>
  </w:footnote>
  <w:footnote w:id="5">
    <w:p w14:paraId="432E25E1" w14:textId="45573D5E" w:rsidR="00FE04FA" w:rsidRPr="005C4513" w:rsidRDefault="00FE04FA" w:rsidP="00FE04FA">
      <w:pPr>
        <w:pStyle w:val="FootnoteText"/>
        <w:spacing w:line="192" w:lineRule="auto"/>
        <w:ind w:left="170" w:hanging="170"/>
        <w:rPr>
          <w:sz w:val="27"/>
          <w:szCs w:val="27"/>
          <w:rtl/>
        </w:rPr>
      </w:pPr>
      <w:r w:rsidRPr="005C4513">
        <w:rPr>
          <w:sz w:val="27"/>
          <w:szCs w:val="27"/>
          <w:rtl/>
        </w:rPr>
        <w:t>(</w:t>
      </w:r>
      <w:r w:rsidRPr="005C4513">
        <w:rPr>
          <w:sz w:val="27"/>
          <w:szCs w:val="27"/>
          <w:rtl/>
        </w:rPr>
        <w:footnoteRef/>
      </w:r>
      <w:r w:rsidRPr="005C4513">
        <w:rPr>
          <w:sz w:val="27"/>
          <w:szCs w:val="27"/>
          <w:rtl/>
        </w:rPr>
        <w:t>)</w:t>
      </w:r>
      <w:r w:rsidRPr="005C4513">
        <w:rPr>
          <w:rFonts w:hint="cs"/>
          <w:sz w:val="27"/>
          <w:szCs w:val="27"/>
          <w:rtl/>
        </w:rPr>
        <w:t xml:space="preserve"> الحقّ أنّ المسألة مشكلة، والاحتياط حسن، والتعارض من عدّة جهات.</w:t>
      </w:r>
    </w:p>
  </w:footnote>
  <w:footnote w:id="6">
    <w:p w14:paraId="76D10364" w14:textId="77777777" w:rsidR="00A42238" w:rsidRPr="005C4513" w:rsidRDefault="00A42238" w:rsidP="0056453C">
      <w:pPr>
        <w:pStyle w:val="FootnoteText"/>
        <w:spacing w:line="192" w:lineRule="auto"/>
        <w:ind w:left="170" w:hanging="170"/>
        <w:rPr>
          <w:b/>
          <w:bCs/>
          <w:sz w:val="27"/>
          <w:szCs w:val="27"/>
          <w:rtl/>
        </w:rPr>
      </w:pPr>
    </w:p>
    <w:p w14:paraId="7B63D1AA" w14:textId="3A695AE6" w:rsidR="0056453C" w:rsidRPr="005C4513" w:rsidRDefault="0056453C" w:rsidP="0056453C">
      <w:pPr>
        <w:pStyle w:val="FootnoteText"/>
        <w:spacing w:line="192" w:lineRule="auto"/>
        <w:ind w:left="170" w:hanging="170"/>
        <w:rPr>
          <w:b/>
          <w:bCs/>
          <w:sz w:val="27"/>
          <w:szCs w:val="27"/>
          <w:rtl/>
        </w:rPr>
      </w:pPr>
      <w:r w:rsidRPr="005C4513">
        <w:rPr>
          <w:b/>
          <w:bCs/>
          <w:sz w:val="27"/>
          <w:szCs w:val="27"/>
          <w:rtl/>
        </w:rPr>
        <w:t>عدم تكرّر الكفارة بارتكاب مطلق المفطر أكثر من مرّة في يومٍ واحد</w:t>
      </w:r>
    </w:p>
    <w:p w14:paraId="6F88CCBC" w14:textId="2261645B" w:rsidR="0056453C" w:rsidRPr="005C4513" w:rsidRDefault="0056453C" w:rsidP="0056453C">
      <w:pPr>
        <w:pStyle w:val="FootnoteText"/>
        <w:spacing w:line="192" w:lineRule="auto"/>
        <w:ind w:left="170" w:hanging="170"/>
        <w:rPr>
          <w:sz w:val="27"/>
          <w:szCs w:val="27"/>
        </w:rPr>
      </w:pPr>
      <w:r w:rsidRPr="005C4513">
        <w:rPr>
          <w:sz w:val="27"/>
          <w:szCs w:val="27"/>
          <w:rtl/>
        </w:rPr>
        <w:t>(</w:t>
      </w:r>
      <w:r w:rsidRPr="005C4513">
        <w:rPr>
          <w:sz w:val="27"/>
          <w:szCs w:val="27"/>
          <w:rtl/>
        </w:rPr>
        <w:footnoteRef/>
      </w:r>
      <w:r w:rsidRPr="005C4513">
        <w:rPr>
          <w:sz w:val="27"/>
          <w:szCs w:val="27"/>
          <w:rtl/>
        </w:rPr>
        <w:t>)</w:t>
      </w:r>
      <w:r w:rsidRPr="005C4513">
        <w:rPr>
          <w:rFonts w:hint="cs"/>
          <w:sz w:val="27"/>
          <w:szCs w:val="27"/>
          <w:rtl/>
        </w:rPr>
        <w:t xml:space="preserve"> </w:t>
      </w:r>
      <w:r w:rsidRPr="005C4513">
        <w:rPr>
          <w:sz w:val="27"/>
          <w:szCs w:val="27"/>
          <w:rtl/>
        </w:rPr>
        <w:t>ذكر الفقهاء أنّ الصائم لو ارتكب المفطر عمداً مرّة واحدة وجبت عليه الكفارة، كما لو أكل مرّة واحدة في نهار شهر رمضان أو جامع أو نحو ذلك، أمّا لو ارتكب المفطر في يومين مرّتين في كلّ يومٍ مرّة، فمن الطبيعي أن تتكرّر الكفارة؛ لأنّ كل يوم هو صيامٌ مستقلّ تترتّب عليه أحكامه. واستثنى كثيرٌ من الفقهاء من الحكم بعدم تكرّر الكفارة في اليوم الواحد الجماعَ (وزاد بعضهم الاستمناء)، فقالوا بأنّه لو جامع أكثر من مرّة في يوم واحدٍ لزمه تكرار الكفارة، ولو استمنى ثلاث مرات مثلاً في اليوم الواحد لزمته ثلاث كفارات. ويفترض أن يترتب الحكم في كفارة الجمع لو قيل بها، فلو زنى مرّتين في يومٍ واحد لزمته كفارتا جمع وهكذا.</w:t>
      </w:r>
    </w:p>
    <w:p w14:paraId="6E234B58" w14:textId="77777777" w:rsidR="0056453C" w:rsidRPr="005C4513" w:rsidRDefault="0056453C" w:rsidP="0056453C">
      <w:pPr>
        <w:pStyle w:val="FootnoteText"/>
        <w:spacing w:line="192" w:lineRule="auto"/>
        <w:ind w:left="170" w:hanging="170"/>
        <w:rPr>
          <w:sz w:val="27"/>
          <w:szCs w:val="27"/>
          <w:rtl/>
        </w:rPr>
      </w:pPr>
      <w:r w:rsidRPr="005C4513">
        <w:rPr>
          <w:b/>
          <w:bCs/>
          <w:sz w:val="27"/>
          <w:szCs w:val="27"/>
          <w:rtl/>
        </w:rPr>
        <w:t>وخالف في تكرّر الكفارة في الجماع والاستمناء جماعةٌ،</w:t>
      </w:r>
      <w:r w:rsidRPr="005C4513">
        <w:rPr>
          <w:sz w:val="27"/>
          <w:szCs w:val="27"/>
          <w:rtl/>
        </w:rPr>
        <w:t xml:space="preserve"> ومنهم بعض المتأخّرين من أمثال: السيد روح الله الخميني، والسيد علي السيستاني، والشيخ يوسف الصانعي، والسيد محمّد حسين فضل الله، والسيد محمد صادق الروحاني. واحتاط السيد محمود الهاشمي وجوباً بالتكرار في خصوص شهر رمضان المبارك. كما احتاط وجوباً ـ مطلقاً في رمضان وغيره ـ السيد محسن الحكيم، والسيد محمد باقر الصدر، والسيد محمد محمد صادق الصدر، والسيد علي الخامنئي، والسيد محمّد الروحاني، والشيخ فاضل اللنكراني (في الجماع)، والشيخ الوحيد الخراساني، وغيرهم.</w:t>
      </w:r>
    </w:p>
    <w:p w14:paraId="5B0E6355" w14:textId="3CB237D9" w:rsidR="0056453C" w:rsidRPr="005C4513" w:rsidRDefault="0056453C" w:rsidP="0056453C">
      <w:pPr>
        <w:pStyle w:val="FootnoteText"/>
        <w:spacing w:line="192" w:lineRule="auto"/>
        <w:ind w:left="170" w:hanging="170"/>
        <w:rPr>
          <w:sz w:val="27"/>
          <w:szCs w:val="27"/>
          <w:rtl/>
        </w:rPr>
      </w:pPr>
      <w:r w:rsidRPr="005C4513">
        <w:rPr>
          <w:b/>
          <w:bCs/>
          <w:sz w:val="27"/>
          <w:szCs w:val="27"/>
          <w:rtl/>
        </w:rPr>
        <w:t>و</w:t>
      </w:r>
      <w:r w:rsidR="002F2462" w:rsidRPr="005C4513">
        <w:rPr>
          <w:rFonts w:hint="cs"/>
          <w:b/>
          <w:bCs/>
          <w:sz w:val="27"/>
          <w:szCs w:val="27"/>
          <w:rtl/>
        </w:rPr>
        <w:t xml:space="preserve">الأقرب </w:t>
      </w:r>
      <w:r w:rsidRPr="005C4513">
        <w:rPr>
          <w:b/>
          <w:bCs/>
          <w:sz w:val="27"/>
          <w:szCs w:val="27"/>
          <w:rtl/>
        </w:rPr>
        <w:t>هو أنّ الكفارة لا تتكرّر مطلقاً بتكرّر ارتكاب المفطر في يوم واحدٍ، بلا فرقٍ في ذلك بين الجماع والاستمناء وغيرهما، سواء تكرّر الجماع مرّتين أم وقع الجماع بعد الأكل وهكذا، وسواء كان ذلك في شهر رمضان المبارك أم في غيره،</w:t>
      </w:r>
      <w:r w:rsidRPr="005C4513">
        <w:rPr>
          <w:sz w:val="27"/>
          <w:szCs w:val="27"/>
          <w:rtl/>
        </w:rPr>
        <w:t xml:space="preserve"> فلو استمنى أكثر من مرّة ـ بناء على مفطريّة مطلق الاستمناء ـ كفته كفارة واحدة، ولو جامع أكثر من مرّة فالحكم كذلك، وهكذا.</w:t>
      </w:r>
    </w:p>
    <w:p w14:paraId="16CBB8CF" w14:textId="367D1095" w:rsidR="0056453C" w:rsidRPr="005C4513" w:rsidRDefault="0056453C" w:rsidP="0056453C">
      <w:pPr>
        <w:pStyle w:val="FootnoteText"/>
        <w:spacing w:line="192" w:lineRule="auto"/>
        <w:ind w:left="170" w:hanging="170"/>
        <w:rPr>
          <w:sz w:val="27"/>
          <w:szCs w:val="27"/>
          <w:rtl/>
        </w:rPr>
      </w:pPr>
      <w:r w:rsidRPr="005C4513">
        <w:rPr>
          <w:b/>
          <w:bCs/>
          <w:sz w:val="27"/>
          <w:szCs w:val="27"/>
          <w:rtl/>
        </w:rPr>
        <w:t>ومستند الفقهاء هنا بعضُ الروايات القليلة جداً، وجميعُها ضعيف الإسناد،</w:t>
      </w:r>
      <w:r w:rsidRPr="005C4513">
        <w:rPr>
          <w:sz w:val="27"/>
          <w:szCs w:val="27"/>
          <w:rtl/>
        </w:rPr>
        <w:t xml:space="preserve"> بل بعضها مرسل في مصادر متأخّرة ككتب العلامة الحلّي، بل يحتمل كونها جميعاً ـ نتيجة بعض الشواهد ـ مجرّد رواية واحدة نُقلت في أكثر من صيغة. وحيث إنّها قليلة العدد ضعيفة الإسناد فلا يحتجّ بها. وأمّا الاستدلال بإطلاق أدلّة الكفارة في الجماع والاستمناء ـ والذي اعتمده جملةٌ من الفقهاء مثل السيد الخوئي ـ فهو غير واضح؛ إذ مضافاً لكون مفروض بعض هذه الروايات المطلقة أنّ المرتكبَ صائمٌ وهو لا يتحقّق إلا بفرض كون المفطر قد تمّ ارتكابه للمرّة الأولى، فإنّ النصوص ليست ناظرة لحالات تكرّر الكفارة، وعلى الأقلّ لا يُعلم نظرُها لغير أصل الكفارة، فلا يُحرز كونها في مقام البيان من هذه الناحية، والسائل يسأل عن مبدأ القضيّة حيث لا يعرف بها، فلا ينعقد إطلاق فيها لما نحن فيه.</w:t>
      </w:r>
    </w:p>
  </w:footnote>
  <w:footnote w:id="7">
    <w:p w14:paraId="18FE37F7" w14:textId="77777777" w:rsidR="00E70E90" w:rsidRPr="005C4513" w:rsidRDefault="00E70E90" w:rsidP="00E70E90">
      <w:pPr>
        <w:pStyle w:val="FootnoteText"/>
        <w:spacing w:line="192" w:lineRule="auto"/>
        <w:ind w:left="170" w:hanging="170"/>
        <w:rPr>
          <w:b/>
          <w:bCs/>
          <w:sz w:val="27"/>
          <w:szCs w:val="27"/>
          <w:rtl/>
        </w:rPr>
      </w:pPr>
    </w:p>
    <w:p w14:paraId="6BB5CEAD" w14:textId="6043F668" w:rsidR="00E70E90" w:rsidRPr="005C4513" w:rsidRDefault="00E70E90" w:rsidP="00E70E90">
      <w:pPr>
        <w:pStyle w:val="FootnoteText"/>
        <w:spacing w:line="192" w:lineRule="auto"/>
        <w:ind w:left="170" w:hanging="170"/>
        <w:rPr>
          <w:b/>
          <w:bCs/>
          <w:sz w:val="27"/>
          <w:szCs w:val="27"/>
          <w:rtl/>
        </w:rPr>
      </w:pPr>
      <w:bookmarkStart w:id="2" w:name="_Toc154759954"/>
      <w:r w:rsidRPr="005C4513">
        <w:rPr>
          <w:b/>
          <w:bCs/>
          <w:sz w:val="27"/>
          <w:szCs w:val="27"/>
          <w:rtl/>
        </w:rPr>
        <w:t>حكم تجدّد القدرة على كفّارة إفطار يومٍ من شهر رمضان بعد العجز عنها</w:t>
      </w:r>
      <w:bookmarkEnd w:id="2"/>
    </w:p>
    <w:p w14:paraId="0F6FB8BF" w14:textId="2A50D950" w:rsidR="00E70E90" w:rsidRPr="005C4513" w:rsidRDefault="00E70E90" w:rsidP="00E70E90">
      <w:pPr>
        <w:pStyle w:val="FootnoteText"/>
        <w:spacing w:line="192" w:lineRule="auto"/>
        <w:ind w:left="170" w:hanging="170"/>
        <w:rPr>
          <w:sz w:val="27"/>
          <w:szCs w:val="27"/>
        </w:rPr>
      </w:pPr>
      <w:r w:rsidRPr="005C4513">
        <w:rPr>
          <w:sz w:val="27"/>
          <w:szCs w:val="27"/>
          <w:rtl/>
        </w:rPr>
        <w:t>(</w:t>
      </w:r>
      <w:r w:rsidRPr="005C4513">
        <w:rPr>
          <w:sz w:val="27"/>
          <w:szCs w:val="27"/>
          <w:rtl/>
        </w:rPr>
        <w:footnoteRef/>
      </w:r>
      <w:r w:rsidRPr="005C4513">
        <w:rPr>
          <w:sz w:val="27"/>
          <w:szCs w:val="27"/>
          <w:rtl/>
        </w:rPr>
        <w:t>)</w:t>
      </w:r>
      <w:r w:rsidRPr="005C4513">
        <w:rPr>
          <w:rFonts w:hint="cs"/>
          <w:sz w:val="27"/>
          <w:szCs w:val="27"/>
          <w:rtl/>
        </w:rPr>
        <w:t xml:space="preserve"> </w:t>
      </w:r>
      <w:r w:rsidRPr="005C4513">
        <w:rPr>
          <w:sz w:val="27"/>
          <w:szCs w:val="27"/>
          <w:rtl/>
        </w:rPr>
        <w:t>يفتي العديد من الفقهاء أنّ المكلّف لو ثبتت عليه كفارة إفطار يوم من شهر رمضان المبارك ولم يقدر على أدائها في الخصال الثلاث الثابتة فيها (عتق الرقبة ـ إطعام ستين مسكيناً ـ صوم شهرين متتابعين)، فإنّ عليه أن يستغفر الله، وقيل بأنّ عليه أن يتصدّق بما يمكنه، وقيل بالاحتياط بالجمع بينهما، وقيل يتخيّر بين أن يصوم ثمانية عشر يوماً أو يتصدّق بما يطيق، ولو عجز عن هذا أيضاً أتى بالممكن منهما، وإن لم يقدر على شيء منهما استغفر الله ولو مرّة بدلاً عن الكفارة، ثمّ قالوا بأنّه لو تمكّن بعد ذلك وجب عليه أداء الكفارة.</w:t>
      </w:r>
    </w:p>
    <w:p w14:paraId="4C0F4097" w14:textId="77777777" w:rsidR="00E70E90" w:rsidRPr="005C4513" w:rsidRDefault="00E70E90" w:rsidP="00E70E90">
      <w:pPr>
        <w:pStyle w:val="FootnoteText"/>
        <w:spacing w:line="192" w:lineRule="auto"/>
        <w:ind w:left="170" w:hanging="170"/>
        <w:rPr>
          <w:sz w:val="27"/>
          <w:szCs w:val="27"/>
          <w:rtl/>
        </w:rPr>
      </w:pPr>
      <w:r w:rsidRPr="005C4513">
        <w:rPr>
          <w:sz w:val="27"/>
          <w:szCs w:val="27"/>
          <w:rtl/>
        </w:rPr>
        <w:t>لكنّ بعض الفقهاء قال بأنّه لو تمكّن بعد ذلك فالأحوط وجوباً عليه أداء الكفارة الأصليّة، مثل: السيد محسن الحكيم، والسيد أبو القاسم الخوئي، والسيد محمّد باقر الصدر، والشيخ فاضل اللنكراني، ويظهر أيضاً من السيد الخميني، والشيخ يوسف الصانعي، والسيد محمود الهاشمي، والسيد محمّد الروحاني، والسيّد علي السيستاني، والسيد محمّد صادق الروحاني، والشيخ الوحيد الخراساني، والسيد موسى الشبيري الزنجاني، والسيد صادق الشيرازي، والسيد محمد رضا الگلپايگاني، والسيد البروجردي، وغيرهم.</w:t>
      </w:r>
    </w:p>
    <w:p w14:paraId="002DCC75" w14:textId="77777777" w:rsidR="00E70E90" w:rsidRPr="005C4513" w:rsidRDefault="00E70E90" w:rsidP="00E70E90">
      <w:pPr>
        <w:pStyle w:val="FootnoteText"/>
        <w:spacing w:line="192" w:lineRule="auto"/>
        <w:ind w:left="170" w:hanging="170"/>
        <w:rPr>
          <w:sz w:val="27"/>
          <w:szCs w:val="27"/>
          <w:rtl/>
        </w:rPr>
      </w:pPr>
      <w:r w:rsidRPr="005C4513">
        <w:rPr>
          <w:sz w:val="27"/>
          <w:szCs w:val="27"/>
          <w:rtl/>
        </w:rPr>
        <w:t>واحتاط استحباباً في التكفير عند التمكّن لاحقاً الشيخُ آل ياسين والفيروزآبادي في تعليقتهما على العروة، وكذلك السيّد محمد حسين فضل الله، والسيد علي الخامنئي. واحتاط السيد محمّد محمد صادق الصدر معبّراً: «في كونه احتياطاً وجوبيّاً إشكال». ولعلّ الظاهر من الشيخ ناصر مكارم الشيرازي والسيد كمال الحيدري هو عدم الوجوب.</w:t>
      </w:r>
    </w:p>
    <w:p w14:paraId="62F468DA" w14:textId="5C377D37" w:rsidR="00E70E90" w:rsidRPr="005C4513" w:rsidRDefault="00E70E90" w:rsidP="002F2462">
      <w:pPr>
        <w:pStyle w:val="FootnoteText"/>
        <w:spacing w:line="192" w:lineRule="auto"/>
        <w:ind w:left="170" w:hanging="170"/>
        <w:rPr>
          <w:sz w:val="27"/>
          <w:szCs w:val="27"/>
          <w:rtl/>
        </w:rPr>
      </w:pPr>
      <w:r w:rsidRPr="005C4513">
        <w:rPr>
          <w:b/>
          <w:bCs/>
          <w:sz w:val="27"/>
          <w:szCs w:val="27"/>
          <w:rtl/>
        </w:rPr>
        <w:t>و</w:t>
      </w:r>
      <w:r w:rsidR="002F2462" w:rsidRPr="005C4513">
        <w:rPr>
          <w:rFonts w:hint="cs"/>
          <w:b/>
          <w:bCs/>
          <w:sz w:val="27"/>
          <w:szCs w:val="27"/>
          <w:rtl/>
        </w:rPr>
        <w:t xml:space="preserve">الأقوى هو </w:t>
      </w:r>
      <w:r w:rsidRPr="005C4513">
        <w:rPr>
          <w:b/>
          <w:bCs/>
          <w:sz w:val="27"/>
          <w:szCs w:val="27"/>
          <w:rtl/>
        </w:rPr>
        <w:t>تعيّن الكفارة الأصليّة عليه، فإن تمكّن منها فبها ونعمت، وإلا فإلى أن يتمكّن، ولا يثبت في حقّه ـ حال العجز ـ أيّ شيء آخر،</w:t>
      </w:r>
      <w:r w:rsidRPr="005C4513">
        <w:rPr>
          <w:sz w:val="27"/>
          <w:szCs w:val="27"/>
          <w:rtl/>
        </w:rPr>
        <w:t xml:space="preserve"> وإن كان الأحوط استحباباً التصدّق بما يطيق والاستغفار، وعليه فلو تجدّدت القدرة بعد العجز ثبتت الكفارة الأصليّة، حتى لو كان قد حقّق قبل ذلك ـ أي قبل تجدّد القدرة ـ الاستغفارَ والتصدّق بما يمكن.</w:t>
      </w:r>
      <w:r w:rsidR="002F2462" w:rsidRPr="005C4513">
        <w:rPr>
          <w:rFonts w:hint="cs"/>
          <w:sz w:val="27"/>
          <w:szCs w:val="27"/>
          <w:rtl/>
        </w:rPr>
        <w:t xml:space="preserve"> </w:t>
      </w:r>
      <w:r w:rsidRPr="005C4513">
        <w:rPr>
          <w:sz w:val="27"/>
          <w:szCs w:val="27"/>
          <w:rtl/>
        </w:rPr>
        <w:t>والتفصيل في محلّه.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42"/>
    <w:rsid w:val="00014E63"/>
    <w:rsid w:val="000350A3"/>
    <w:rsid w:val="00053CD8"/>
    <w:rsid w:val="00086295"/>
    <w:rsid w:val="000F5143"/>
    <w:rsid w:val="00156BF8"/>
    <w:rsid w:val="001B110F"/>
    <w:rsid w:val="001B5B9A"/>
    <w:rsid w:val="001C197E"/>
    <w:rsid w:val="001D55B2"/>
    <w:rsid w:val="001F1CC5"/>
    <w:rsid w:val="00201E2A"/>
    <w:rsid w:val="00205F92"/>
    <w:rsid w:val="00206435"/>
    <w:rsid w:val="002146CC"/>
    <w:rsid w:val="00214BE4"/>
    <w:rsid w:val="00217F7A"/>
    <w:rsid w:val="00226138"/>
    <w:rsid w:val="00243B0F"/>
    <w:rsid w:val="0026124A"/>
    <w:rsid w:val="00292159"/>
    <w:rsid w:val="002B218E"/>
    <w:rsid w:val="002F2462"/>
    <w:rsid w:val="00305941"/>
    <w:rsid w:val="00363110"/>
    <w:rsid w:val="00366324"/>
    <w:rsid w:val="003F12AE"/>
    <w:rsid w:val="004276A9"/>
    <w:rsid w:val="0043449C"/>
    <w:rsid w:val="00435685"/>
    <w:rsid w:val="005616E4"/>
    <w:rsid w:val="0056453C"/>
    <w:rsid w:val="00576637"/>
    <w:rsid w:val="00586119"/>
    <w:rsid w:val="005908B1"/>
    <w:rsid w:val="005C4513"/>
    <w:rsid w:val="005C7467"/>
    <w:rsid w:val="005D132C"/>
    <w:rsid w:val="005E326F"/>
    <w:rsid w:val="005E6FE2"/>
    <w:rsid w:val="00651F1D"/>
    <w:rsid w:val="00665637"/>
    <w:rsid w:val="006C060B"/>
    <w:rsid w:val="006F05B6"/>
    <w:rsid w:val="00737A42"/>
    <w:rsid w:val="007573A2"/>
    <w:rsid w:val="00791DB5"/>
    <w:rsid w:val="007E73ED"/>
    <w:rsid w:val="007F654B"/>
    <w:rsid w:val="00817370"/>
    <w:rsid w:val="00817962"/>
    <w:rsid w:val="0084404B"/>
    <w:rsid w:val="00877162"/>
    <w:rsid w:val="008862E9"/>
    <w:rsid w:val="008C1013"/>
    <w:rsid w:val="009120A9"/>
    <w:rsid w:val="009363FE"/>
    <w:rsid w:val="00970CA2"/>
    <w:rsid w:val="00991C81"/>
    <w:rsid w:val="009A248C"/>
    <w:rsid w:val="009C6387"/>
    <w:rsid w:val="009E563F"/>
    <w:rsid w:val="00A00446"/>
    <w:rsid w:val="00A42238"/>
    <w:rsid w:val="00A535AC"/>
    <w:rsid w:val="00A64FAC"/>
    <w:rsid w:val="00AE6325"/>
    <w:rsid w:val="00AF40BC"/>
    <w:rsid w:val="00B116EB"/>
    <w:rsid w:val="00B13114"/>
    <w:rsid w:val="00B37437"/>
    <w:rsid w:val="00B56035"/>
    <w:rsid w:val="00BA1329"/>
    <w:rsid w:val="00BC7EF4"/>
    <w:rsid w:val="00BD4DE3"/>
    <w:rsid w:val="00C34499"/>
    <w:rsid w:val="00C71F5D"/>
    <w:rsid w:val="00CE281F"/>
    <w:rsid w:val="00D11727"/>
    <w:rsid w:val="00D17068"/>
    <w:rsid w:val="00D43C36"/>
    <w:rsid w:val="00D71253"/>
    <w:rsid w:val="00D7190B"/>
    <w:rsid w:val="00D81209"/>
    <w:rsid w:val="00DB74EB"/>
    <w:rsid w:val="00DE2226"/>
    <w:rsid w:val="00E27089"/>
    <w:rsid w:val="00E52F0A"/>
    <w:rsid w:val="00E70E90"/>
    <w:rsid w:val="00E740F4"/>
    <w:rsid w:val="00E935D8"/>
    <w:rsid w:val="00EB628D"/>
    <w:rsid w:val="00EC7268"/>
    <w:rsid w:val="00ED738B"/>
    <w:rsid w:val="00ED78B9"/>
    <w:rsid w:val="00EF56FC"/>
    <w:rsid w:val="00F05281"/>
    <w:rsid w:val="00F5102F"/>
    <w:rsid w:val="00F65B4E"/>
    <w:rsid w:val="00F75578"/>
    <w:rsid w:val="00F80E7F"/>
    <w:rsid w:val="00F8594F"/>
    <w:rsid w:val="00F933DE"/>
    <w:rsid w:val="00FB6EDE"/>
    <w:rsid w:val="00FD7C42"/>
    <w:rsid w:val="00FE04FA"/>
    <w:rsid w:val="00FE0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10BD"/>
  <w15:chartTrackingRefBased/>
  <w15:docId w15:val="{340D23E7-2672-41FE-AE7B-52B7684E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16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2F"/>
    <w:pPr>
      <w:bidi w:val="0"/>
      <w:spacing w:line="259" w:lineRule="auto"/>
      <w:jc w:val="left"/>
    </w:pPr>
    <w:rPr>
      <w:rFonts w:cs="AAAGoldenLotus Stg1_Ver1"/>
      <w:szCs w:val="28"/>
    </w:rPr>
  </w:style>
  <w:style w:type="paragraph" w:styleId="Heading1">
    <w:name w:val="heading 1"/>
    <w:basedOn w:val="Normal"/>
    <w:next w:val="Normal"/>
    <w:link w:val="Heading1Char"/>
    <w:autoRedefine/>
    <w:uiPriority w:val="9"/>
    <w:qFormat/>
    <w:rsid w:val="00F5102F"/>
    <w:pPr>
      <w:keepNext/>
      <w:keepLines/>
      <w:spacing w:before="240"/>
      <w:outlineLvl w:val="0"/>
    </w:pPr>
    <w:rPr>
      <w:rFonts w:asciiTheme="majorHAnsi" w:eastAsiaTheme="majorEastAsia" w:hAnsiTheme="majorHAnsi" w:cs="AL-Mateen"/>
      <w:sz w:val="32"/>
    </w:rPr>
  </w:style>
  <w:style w:type="paragraph" w:styleId="Heading2">
    <w:name w:val="heading 2"/>
    <w:basedOn w:val="Normal"/>
    <w:next w:val="Normal"/>
    <w:link w:val="Heading2Char"/>
    <w:autoRedefine/>
    <w:uiPriority w:val="9"/>
    <w:semiHidden/>
    <w:unhideWhenUsed/>
    <w:qFormat/>
    <w:rsid w:val="00F5102F"/>
    <w:pPr>
      <w:keepNext/>
      <w:keepLines/>
      <w:spacing w:before="40"/>
      <w:outlineLvl w:val="1"/>
    </w:pPr>
    <w:rPr>
      <w:rFonts w:asciiTheme="majorHAnsi" w:eastAsiaTheme="majorEastAsia" w:hAnsiTheme="majorHAnsi" w:cs="AL-Mateen"/>
      <w:sz w:val="26"/>
      <w:szCs w:val="26"/>
    </w:rPr>
  </w:style>
  <w:style w:type="paragraph" w:styleId="Heading4">
    <w:name w:val="heading 4"/>
    <w:basedOn w:val="Normal"/>
    <w:next w:val="Normal"/>
    <w:link w:val="Heading4Char"/>
    <w:uiPriority w:val="9"/>
    <w:unhideWhenUsed/>
    <w:qFormat/>
    <w:rsid w:val="00D11727"/>
    <w:pPr>
      <w:keepNext/>
      <w:keepLines/>
      <w:spacing w:before="40" w:line="276" w:lineRule="auto"/>
      <w:outlineLvl w:val="3"/>
    </w:pPr>
    <w:rPr>
      <w:rFonts w:asciiTheme="majorHAnsi" w:eastAsiaTheme="majorEastAsia" w:hAnsiTheme="majorHAnsi"/>
      <w:bCs/>
      <w:i/>
    </w:rPr>
  </w:style>
  <w:style w:type="paragraph" w:styleId="Heading9">
    <w:name w:val="heading 9"/>
    <w:basedOn w:val="Normal"/>
    <w:next w:val="Normal"/>
    <w:link w:val="Heading9Char"/>
    <w:uiPriority w:val="9"/>
    <w:semiHidden/>
    <w:unhideWhenUsed/>
    <w:qFormat/>
    <w:rsid w:val="00243B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727"/>
    <w:rPr>
      <w:rFonts w:asciiTheme="majorHAnsi" w:eastAsiaTheme="majorEastAsia" w:hAnsiTheme="majorHAnsi" w:cs="AAAGoldenLotus Stg1_Ver1"/>
      <w:bCs/>
      <w:i/>
      <w:szCs w:val="28"/>
    </w:rPr>
  </w:style>
  <w:style w:type="character" w:customStyle="1" w:styleId="Heading1Char">
    <w:name w:val="Heading 1 Char"/>
    <w:basedOn w:val="DefaultParagraphFont"/>
    <w:link w:val="Heading1"/>
    <w:uiPriority w:val="9"/>
    <w:rsid w:val="00F5102F"/>
    <w:rPr>
      <w:rFonts w:asciiTheme="majorHAnsi" w:eastAsiaTheme="majorEastAsia" w:hAnsiTheme="majorHAnsi" w:cs="AL-Mateen"/>
      <w:sz w:val="32"/>
      <w:szCs w:val="28"/>
    </w:rPr>
  </w:style>
  <w:style w:type="character" w:customStyle="1" w:styleId="Heading2Char">
    <w:name w:val="Heading 2 Char"/>
    <w:basedOn w:val="DefaultParagraphFont"/>
    <w:link w:val="Heading2"/>
    <w:uiPriority w:val="9"/>
    <w:semiHidden/>
    <w:rsid w:val="00F5102F"/>
    <w:rPr>
      <w:rFonts w:asciiTheme="majorHAnsi" w:eastAsiaTheme="majorEastAsia" w:hAnsiTheme="majorHAnsi" w:cs="AL-Mateen"/>
      <w:sz w:val="26"/>
      <w:szCs w:val="26"/>
    </w:rPr>
  </w:style>
  <w:style w:type="paragraph" w:styleId="Title">
    <w:name w:val="Title"/>
    <w:basedOn w:val="Normal"/>
    <w:next w:val="Normal"/>
    <w:link w:val="TitleChar"/>
    <w:autoRedefine/>
    <w:uiPriority w:val="10"/>
    <w:qFormat/>
    <w:rsid w:val="00F5102F"/>
    <w:pPr>
      <w:contextualSpacing/>
    </w:pPr>
    <w:rPr>
      <w:rFonts w:asciiTheme="majorHAnsi" w:eastAsiaTheme="majorEastAsia" w:hAnsiTheme="majorHAnsi"/>
      <w:bCs/>
      <w:spacing w:val="-10"/>
      <w:kern w:val="28"/>
      <w:sz w:val="56"/>
    </w:rPr>
  </w:style>
  <w:style w:type="character" w:customStyle="1" w:styleId="TitleChar">
    <w:name w:val="Title Char"/>
    <w:basedOn w:val="DefaultParagraphFont"/>
    <w:link w:val="Title"/>
    <w:uiPriority w:val="10"/>
    <w:rsid w:val="00F5102F"/>
    <w:rPr>
      <w:rFonts w:asciiTheme="majorHAnsi" w:eastAsiaTheme="majorEastAsia" w:hAnsiTheme="majorHAnsi" w:cs="AAAGoldenLotus Stg1_Ver1"/>
      <w:bCs/>
      <w:spacing w:val="-10"/>
      <w:kern w:val="28"/>
      <w:sz w:val="56"/>
      <w:szCs w:val="28"/>
    </w:rPr>
  </w:style>
  <w:style w:type="paragraph" w:customStyle="1" w:styleId="msonormal0">
    <w:name w:val="msonormal"/>
    <w:basedOn w:val="Normal"/>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BD4DE3"/>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BD4DE3"/>
    <w:pPr>
      <w:bidi/>
      <w:spacing w:after="0" w:line="216" w:lineRule="auto"/>
      <w:jc w:val="both"/>
    </w:pPr>
    <w:rPr>
      <w:rFonts w:ascii="Mosawi" w:hAnsi="Mosawi" w:cs="Mosawi"/>
      <w:szCs w:val="22"/>
    </w:rPr>
  </w:style>
  <w:style w:type="character" w:customStyle="1" w:styleId="FootnoteTextChar1">
    <w:name w:val="Footnote Text Char1"/>
    <w:basedOn w:val="DefaultParagraphFont"/>
    <w:uiPriority w:val="99"/>
    <w:semiHidden/>
    <w:rsid w:val="00BD4DE3"/>
    <w:rPr>
      <w:rFonts w:cs="AAAGoldenLotus Stg1_Ver1"/>
      <w:sz w:val="20"/>
      <w:szCs w:val="20"/>
    </w:rPr>
  </w:style>
  <w:style w:type="paragraph" w:styleId="Header">
    <w:name w:val="header"/>
    <w:basedOn w:val="Normal"/>
    <w:link w:val="HeaderChar"/>
    <w:uiPriority w:val="99"/>
    <w:unhideWhenUsed/>
    <w:rsid w:val="00A00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446"/>
    <w:rPr>
      <w:rFonts w:cs="AAAGoldenLotus Stg1_Ver1"/>
      <w:szCs w:val="28"/>
    </w:rPr>
  </w:style>
  <w:style w:type="paragraph" w:styleId="Footer">
    <w:name w:val="footer"/>
    <w:basedOn w:val="Normal"/>
    <w:link w:val="FooterChar"/>
    <w:uiPriority w:val="99"/>
    <w:unhideWhenUsed/>
    <w:rsid w:val="00A00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446"/>
    <w:rPr>
      <w:rFonts w:cs="AAAGoldenLotus Stg1_Ver1"/>
      <w:szCs w:val="28"/>
    </w:rPr>
  </w:style>
  <w:style w:type="character" w:customStyle="1" w:styleId="Heading9Char">
    <w:name w:val="Heading 9 Char"/>
    <w:basedOn w:val="DefaultParagraphFont"/>
    <w:link w:val="Heading9"/>
    <w:uiPriority w:val="99"/>
    <w:rsid w:val="00243B0F"/>
    <w:rPr>
      <w:rFonts w:asciiTheme="majorHAnsi" w:eastAsiaTheme="majorEastAsia" w:hAnsiTheme="majorHAnsi" w:cstheme="majorBidi"/>
      <w:i/>
      <w:iCs/>
      <w:color w:val="272727" w:themeColor="text1" w:themeTint="D8"/>
      <w:sz w:val="21"/>
      <w:szCs w:val="21"/>
    </w:rPr>
  </w:style>
  <w:style w:type="paragraph" w:customStyle="1" w:styleId="Space">
    <w:name w:val="Space"/>
    <w:basedOn w:val="Normal"/>
    <w:qFormat/>
    <w:rsid w:val="00243B0F"/>
    <w:pPr>
      <w:widowControl w:val="0"/>
      <w:bidi/>
      <w:spacing w:after="0" w:line="204" w:lineRule="auto"/>
      <w:jc w:val="both"/>
    </w:pPr>
    <w:rPr>
      <w:rFonts w:ascii="Cambria" w:eastAsia="Times New Roman" w:hAnsi="Cambria" w:cs="Mosawi"/>
      <w:color w:val="000000"/>
      <w:sz w:val="26"/>
    </w:rPr>
  </w:style>
  <w:style w:type="paragraph" w:customStyle="1" w:styleId="normal87">
    <w:name w:val="normal .87"/>
    <w:basedOn w:val="Normal"/>
    <w:qFormat/>
    <w:rsid w:val="0056453C"/>
    <w:pPr>
      <w:bidi/>
      <w:spacing w:after="0" w:line="209" w:lineRule="auto"/>
      <w:jc w:val="both"/>
    </w:pPr>
    <w:rPr>
      <w:rFonts w:ascii="Times New Roman" w:eastAsia="Times New Roman" w:hAnsi="Times New Roman" w:cs="Mosa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9074">
      <w:bodyDiv w:val="1"/>
      <w:marLeft w:val="0"/>
      <w:marRight w:val="0"/>
      <w:marTop w:val="0"/>
      <w:marBottom w:val="0"/>
      <w:divBdr>
        <w:top w:val="none" w:sz="0" w:space="0" w:color="auto"/>
        <w:left w:val="none" w:sz="0" w:space="0" w:color="auto"/>
        <w:bottom w:val="none" w:sz="0" w:space="0" w:color="auto"/>
        <w:right w:val="none" w:sz="0" w:space="0" w:color="auto"/>
      </w:divBdr>
    </w:div>
    <w:div w:id="478691087">
      <w:bodyDiv w:val="1"/>
      <w:marLeft w:val="0"/>
      <w:marRight w:val="0"/>
      <w:marTop w:val="0"/>
      <w:marBottom w:val="0"/>
      <w:divBdr>
        <w:top w:val="none" w:sz="0" w:space="0" w:color="auto"/>
        <w:left w:val="none" w:sz="0" w:space="0" w:color="auto"/>
        <w:bottom w:val="none" w:sz="0" w:space="0" w:color="auto"/>
        <w:right w:val="none" w:sz="0" w:space="0" w:color="auto"/>
      </w:divBdr>
    </w:div>
    <w:div w:id="654914070">
      <w:bodyDiv w:val="1"/>
      <w:marLeft w:val="0"/>
      <w:marRight w:val="0"/>
      <w:marTop w:val="0"/>
      <w:marBottom w:val="0"/>
      <w:divBdr>
        <w:top w:val="none" w:sz="0" w:space="0" w:color="auto"/>
        <w:left w:val="none" w:sz="0" w:space="0" w:color="auto"/>
        <w:bottom w:val="none" w:sz="0" w:space="0" w:color="auto"/>
        <w:right w:val="none" w:sz="0" w:space="0" w:color="auto"/>
      </w:divBdr>
    </w:div>
    <w:div w:id="658920379">
      <w:bodyDiv w:val="1"/>
      <w:marLeft w:val="0"/>
      <w:marRight w:val="0"/>
      <w:marTop w:val="0"/>
      <w:marBottom w:val="0"/>
      <w:divBdr>
        <w:top w:val="none" w:sz="0" w:space="0" w:color="auto"/>
        <w:left w:val="none" w:sz="0" w:space="0" w:color="auto"/>
        <w:bottom w:val="none" w:sz="0" w:space="0" w:color="auto"/>
        <w:right w:val="none" w:sz="0" w:space="0" w:color="auto"/>
      </w:divBdr>
    </w:div>
    <w:div w:id="1270114997">
      <w:bodyDiv w:val="1"/>
      <w:marLeft w:val="0"/>
      <w:marRight w:val="0"/>
      <w:marTop w:val="0"/>
      <w:marBottom w:val="0"/>
      <w:divBdr>
        <w:top w:val="none" w:sz="0" w:space="0" w:color="auto"/>
        <w:left w:val="none" w:sz="0" w:space="0" w:color="auto"/>
        <w:bottom w:val="none" w:sz="0" w:space="0" w:color="auto"/>
        <w:right w:val="none" w:sz="0" w:space="0" w:color="auto"/>
      </w:divBdr>
    </w:div>
    <w:div w:id="1280574123">
      <w:bodyDiv w:val="1"/>
      <w:marLeft w:val="0"/>
      <w:marRight w:val="0"/>
      <w:marTop w:val="0"/>
      <w:marBottom w:val="0"/>
      <w:divBdr>
        <w:top w:val="none" w:sz="0" w:space="0" w:color="auto"/>
        <w:left w:val="none" w:sz="0" w:space="0" w:color="auto"/>
        <w:bottom w:val="none" w:sz="0" w:space="0" w:color="auto"/>
        <w:right w:val="none" w:sz="0" w:space="0" w:color="auto"/>
      </w:divBdr>
    </w:div>
    <w:div w:id="1333683345">
      <w:bodyDiv w:val="1"/>
      <w:marLeft w:val="0"/>
      <w:marRight w:val="0"/>
      <w:marTop w:val="0"/>
      <w:marBottom w:val="0"/>
      <w:divBdr>
        <w:top w:val="none" w:sz="0" w:space="0" w:color="auto"/>
        <w:left w:val="none" w:sz="0" w:space="0" w:color="auto"/>
        <w:bottom w:val="none" w:sz="0" w:space="0" w:color="auto"/>
        <w:right w:val="none" w:sz="0" w:space="0" w:color="auto"/>
      </w:divBdr>
    </w:div>
    <w:div w:id="1516994142">
      <w:bodyDiv w:val="1"/>
      <w:marLeft w:val="0"/>
      <w:marRight w:val="0"/>
      <w:marTop w:val="0"/>
      <w:marBottom w:val="0"/>
      <w:divBdr>
        <w:top w:val="none" w:sz="0" w:space="0" w:color="auto"/>
        <w:left w:val="none" w:sz="0" w:space="0" w:color="auto"/>
        <w:bottom w:val="none" w:sz="0" w:space="0" w:color="auto"/>
        <w:right w:val="none" w:sz="0" w:space="0" w:color="auto"/>
      </w:divBdr>
    </w:div>
    <w:div w:id="1726487356">
      <w:bodyDiv w:val="1"/>
      <w:marLeft w:val="0"/>
      <w:marRight w:val="0"/>
      <w:marTop w:val="0"/>
      <w:marBottom w:val="0"/>
      <w:divBdr>
        <w:top w:val="none" w:sz="0" w:space="0" w:color="auto"/>
        <w:left w:val="none" w:sz="0" w:space="0" w:color="auto"/>
        <w:bottom w:val="none" w:sz="0" w:space="0" w:color="auto"/>
        <w:right w:val="none" w:sz="0" w:space="0" w:color="auto"/>
      </w:divBdr>
    </w:div>
    <w:div w:id="1740900147">
      <w:bodyDiv w:val="1"/>
      <w:marLeft w:val="0"/>
      <w:marRight w:val="0"/>
      <w:marTop w:val="0"/>
      <w:marBottom w:val="0"/>
      <w:divBdr>
        <w:top w:val="none" w:sz="0" w:space="0" w:color="auto"/>
        <w:left w:val="none" w:sz="0" w:space="0" w:color="auto"/>
        <w:bottom w:val="none" w:sz="0" w:space="0" w:color="auto"/>
        <w:right w:val="none" w:sz="0" w:space="0" w:color="auto"/>
      </w:divBdr>
    </w:div>
    <w:div w:id="19347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8</Pages>
  <Words>198</Words>
  <Characters>1129</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50</cp:revision>
  <dcterms:created xsi:type="dcterms:W3CDTF">2023-09-28T12:45:00Z</dcterms:created>
  <dcterms:modified xsi:type="dcterms:W3CDTF">2026-03-11T10:30:00Z</dcterms:modified>
</cp:coreProperties>
</file>